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034C" w14:textId="77777777" w:rsidR="005E2999" w:rsidRPr="002C5B5C" w:rsidRDefault="005E2999" w:rsidP="005E2999">
      <w:pPr>
        <w:jc w:val="center"/>
        <w:rPr>
          <w:rFonts w:ascii="Arial" w:hAnsi="Arial" w:cs="Arial"/>
          <w:b/>
          <w:sz w:val="24"/>
          <w:szCs w:val="24"/>
        </w:rPr>
      </w:pPr>
    </w:p>
    <w:p w14:paraId="23DC5CB1" w14:textId="77777777" w:rsidR="005E2999" w:rsidRPr="001C55D4" w:rsidRDefault="005E2999" w:rsidP="005E2999">
      <w:pPr>
        <w:jc w:val="center"/>
        <w:rPr>
          <w:rFonts w:ascii="Arial" w:hAnsi="Arial" w:cs="Arial"/>
          <w:b/>
          <w:sz w:val="44"/>
          <w:szCs w:val="44"/>
        </w:rPr>
      </w:pPr>
      <w:r w:rsidRPr="001C55D4">
        <w:rPr>
          <w:rFonts w:ascii="Arial" w:hAnsi="Arial" w:cs="Arial"/>
          <w:b/>
          <w:sz w:val="44"/>
          <w:szCs w:val="44"/>
        </w:rPr>
        <w:t>PLAN DE SEGURIDAD Y PRIVACIDAD DE LA INFORMACIÓN 2024 – 2027</w:t>
      </w:r>
    </w:p>
    <w:p w14:paraId="57DCC339" w14:textId="77777777" w:rsidR="005E2999" w:rsidRPr="001C55D4" w:rsidRDefault="005E2999" w:rsidP="005E2999">
      <w:pPr>
        <w:jc w:val="center"/>
        <w:rPr>
          <w:rFonts w:ascii="Arial" w:hAnsi="Arial" w:cs="Arial"/>
          <w:b/>
          <w:sz w:val="44"/>
          <w:szCs w:val="44"/>
        </w:rPr>
      </w:pPr>
    </w:p>
    <w:p w14:paraId="4B3A4224" w14:textId="77777777" w:rsidR="005E2999" w:rsidRPr="001C55D4" w:rsidRDefault="005E2999" w:rsidP="005E2999">
      <w:pPr>
        <w:jc w:val="center"/>
        <w:rPr>
          <w:rFonts w:ascii="Arial" w:hAnsi="Arial" w:cs="Arial"/>
          <w:b/>
          <w:sz w:val="44"/>
          <w:szCs w:val="44"/>
        </w:rPr>
      </w:pPr>
    </w:p>
    <w:p w14:paraId="15083027" w14:textId="77777777" w:rsidR="005E2999" w:rsidRPr="001C55D4" w:rsidRDefault="005E2999" w:rsidP="005E2999">
      <w:pPr>
        <w:jc w:val="center"/>
        <w:rPr>
          <w:rFonts w:ascii="Arial" w:hAnsi="Arial" w:cs="Arial"/>
          <w:b/>
          <w:sz w:val="44"/>
          <w:szCs w:val="44"/>
        </w:rPr>
      </w:pPr>
    </w:p>
    <w:p w14:paraId="762C102C" w14:textId="77777777" w:rsidR="005E2999" w:rsidRPr="001C55D4" w:rsidRDefault="005E2999" w:rsidP="005E2999">
      <w:pPr>
        <w:jc w:val="center"/>
        <w:rPr>
          <w:rFonts w:ascii="Arial" w:hAnsi="Arial" w:cs="Arial"/>
          <w:b/>
          <w:sz w:val="44"/>
          <w:szCs w:val="44"/>
        </w:rPr>
      </w:pPr>
    </w:p>
    <w:p w14:paraId="1375572E" w14:textId="77777777" w:rsidR="007B66D8" w:rsidRPr="001C55D4" w:rsidRDefault="007B66D8" w:rsidP="007B66D8">
      <w:pPr>
        <w:jc w:val="center"/>
        <w:rPr>
          <w:rFonts w:ascii="Arial" w:hAnsi="Arial" w:cs="Arial"/>
          <w:b/>
          <w:color w:val="000000"/>
          <w:sz w:val="44"/>
          <w:szCs w:val="44"/>
        </w:rPr>
      </w:pPr>
      <w:r w:rsidRPr="001C55D4">
        <w:rPr>
          <w:rFonts w:ascii="Arial" w:hAnsi="Arial" w:cs="Arial"/>
          <w:b/>
          <w:color w:val="000000"/>
          <w:sz w:val="44"/>
          <w:szCs w:val="44"/>
        </w:rPr>
        <w:t>EMPRESA DE SERVICIOS DE EL RETIRO - RETIRAR S.A.E.S.P</w:t>
      </w:r>
    </w:p>
    <w:p w14:paraId="179E4878" w14:textId="77777777" w:rsidR="005E2999" w:rsidRPr="001C55D4" w:rsidRDefault="005E2999" w:rsidP="005E2999">
      <w:pPr>
        <w:jc w:val="center"/>
        <w:rPr>
          <w:rFonts w:ascii="Arial" w:hAnsi="Arial" w:cs="Arial"/>
          <w:b/>
          <w:sz w:val="44"/>
          <w:szCs w:val="44"/>
        </w:rPr>
      </w:pPr>
    </w:p>
    <w:p w14:paraId="2E4EE562" w14:textId="77777777" w:rsidR="005E2999" w:rsidRPr="001C55D4" w:rsidRDefault="005E2999" w:rsidP="005E2999">
      <w:pPr>
        <w:jc w:val="center"/>
        <w:rPr>
          <w:rFonts w:ascii="Arial" w:hAnsi="Arial" w:cs="Arial"/>
          <w:b/>
          <w:sz w:val="44"/>
          <w:szCs w:val="44"/>
        </w:rPr>
      </w:pPr>
    </w:p>
    <w:p w14:paraId="23C2A683" w14:textId="77777777" w:rsidR="005E2999" w:rsidRPr="001C55D4" w:rsidRDefault="005E2999" w:rsidP="005E2999">
      <w:pPr>
        <w:jc w:val="center"/>
        <w:rPr>
          <w:rFonts w:ascii="Arial" w:hAnsi="Arial" w:cs="Arial"/>
          <w:b/>
          <w:sz w:val="44"/>
          <w:szCs w:val="44"/>
        </w:rPr>
      </w:pPr>
    </w:p>
    <w:p w14:paraId="7D7AB51F" w14:textId="77777777" w:rsidR="005E2999" w:rsidRPr="001C55D4" w:rsidRDefault="005E2999" w:rsidP="005E2999">
      <w:pPr>
        <w:jc w:val="center"/>
        <w:rPr>
          <w:rFonts w:ascii="Arial" w:hAnsi="Arial" w:cs="Arial"/>
          <w:b/>
          <w:sz w:val="44"/>
          <w:szCs w:val="44"/>
        </w:rPr>
      </w:pPr>
    </w:p>
    <w:p w14:paraId="678355AE" w14:textId="77777777" w:rsidR="005E2999" w:rsidRPr="001C55D4" w:rsidRDefault="005E2999" w:rsidP="005E2999">
      <w:pPr>
        <w:jc w:val="center"/>
        <w:rPr>
          <w:rFonts w:ascii="Arial" w:hAnsi="Arial" w:cs="Arial"/>
          <w:b/>
          <w:sz w:val="44"/>
          <w:szCs w:val="44"/>
        </w:rPr>
      </w:pPr>
    </w:p>
    <w:p w14:paraId="347AD1F2" w14:textId="77777777" w:rsidR="005E2999" w:rsidRPr="001C55D4" w:rsidRDefault="005E2999" w:rsidP="005E2999">
      <w:pPr>
        <w:jc w:val="center"/>
        <w:rPr>
          <w:rFonts w:ascii="Arial" w:hAnsi="Arial" w:cs="Arial"/>
          <w:b/>
          <w:sz w:val="44"/>
          <w:szCs w:val="44"/>
        </w:rPr>
      </w:pPr>
    </w:p>
    <w:p w14:paraId="66D513AB" w14:textId="77777777" w:rsidR="005E2999" w:rsidRPr="001C55D4" w:rsidRDefault="005E2999" w:rsidP="005E2999">
      <w:pPr>
        <w:jc w:val="center"/>
        <w:rPr>
          <w:rFonts w:ascii="Arial" w:hAnsi="Arial" w:cs="Arial"/>
          <w:b/>
          <w:sz w:val="44"/>
          <w:szCs w:val="44"/>
        </w:rPr>
      </w:pPr>
      <w:r w:rsidRPr="001C55D4">
        <w:rPr>
          <w:rFonts w:ascii="Arial" w:hAnsi="Arial" w:cs="Arial"/>
          <w:b/>
          <w:sz w:val="44"/>
          <w:szCs w:val="44"/>
        </w:rPr>
        <w:t xml:space="preserve">El </w:t>
      </w:r>
      <w:r w:rsidR="007B66D8" w:rsidRPr="001C55D4">
        <w:rPr>
          <w:rFonts w:ascii="Arial" w:hAnsi="Arial" w:cs="Arial"/>
          <w:b/>
          <w:sz w:val="44"/>
          <w:szCs w:val="44"/>
        </w:rPr>
        <w:t xml:space="preserve">Retiro </w:t>
      </w:r>
      <w:r w:rsidRPr="001C55D4">
        <w:rPr>
          <w:rFonts w:ascii="Arial" w:hAnsi="Arial" w:cs="Arial"/>
          <w:b/>
          <w:sz w:val="44"/>
          <w:szCs w:val="44"/>
        </w:rPr>
        <w:t>- Antioquia, 2024</w:t>
      </w:r>
    </w:p>
    <w:p w14:paraId="17607066" w14:textId="77777777" w:rsidR="007B66D8" w:rsidRPr="002C5B5C" w:rsidRDefault="007B66D8" w:rsidP="005E2999">
      <w:pPr>
        <w:jc w:val="center"/>
        <w:rPr>
          <w:rFonts w:ascii="Arial" w:hAnsi="Arial" w:cs="Arial"/>
          <w:b/>
          <w:sz w:val="24"/>
          <w:szCs w:val="24"/>
        </w:rPr>
      </w:pPr>
    </w:p>
    <w:p w14:paraId="69C4B465" w14:textId="77777777" w:rsidR="007B66D8" w:rsidRPr="002C5B5C" w:rsidRDefault="007B66D8" w:rsidP="005E2999">
      <w:pPr>
        <w:jc w:val="center"/>
        <w:rPr>
          <w:rFonts w:ascii="Arial" w:hAnsi="Arial" w:cs="Arial"/>
          <w:b/>
          <w:sz w:val="24"/>
          <w:szCs w:val="24"/>
        </w:rPr>
      </w:pPr>
    </w:p>
    <w:sdt>
      <w:sdtPr>
        <w:rPr>
          <w:rFonts w:ascii="Raleway" w:hAnsi="Raleway" w:cstheme="minorBidi"/>
          <w:color w:val="auto"/>
          <w:kern w:val="2"/>
          <w:sz w:val="22"/>
          <w:szCs w:val="22"/>
          <w:lang w:val="es-CO" w:eastAsia="en-US"/>
          <w14:ligatures w14:val="standardContextual"/>
        </w:rPr>
        <w:id w:val="-1609041711"/>
        <w:docPartObj>
          <w:docPartGallery w:val="Table of Contents"/>
          <w:docPartUnique/>
        </w:docPartObj>
      </w:sdtPr>
      <w:sdtEndPr>
        <w:rPr>
          <w:rFonts w:ascii="Arial" w:hAnsi="Arial"/>
          <w:b/>
          <w:bCs/>
        </w:rPr>
      </w:sdtEndPr>
      <w:sdtContent>
        <w:p w14:paraId="3A498180" w14:textId="77777777" w:rsidR="007B66D8" w:rsidRPr="001C55D4" w:rsidRDefault="007B66D8" w:rsidP="007D53F0">
          <w:pPr>
            <w:pStyle w:val="TtuloTDC"/>
            <w:rPr>
              <w:b/>
              <w:color w:val="auto"/>
            </w:rPr>
          </w:pPr>
          <w:r w:rsidRPr="001C55D4">
            <w:rPr>
              <w:b/>
              <w:color w:val="auto"/>
            </w:rPr>
            <w:t>Tabla de contenido</w:t>
          </w:r>
        </w:p>
        <w:p w14:paraId="30F9DA2D"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r w:rsidRPr="002C5B5C">
            <w:rPr>
              <w:rFonts w:ascii="Arial" w:hAnsi="Arial" w:cs="Arial"/>
              <w:b/>
              <w:bCs/>
              <w:sz w:val="24"/>
              <w:szCs w:val="24"/>
              <w:lang w:val="es-ES"/>
            </w:rPr>
            <w:fldChar w:fldCharType="begin"/>
          </w:r>
          <w:r w:rsidRPr="002C5B5C">
            <w:rPr>
              <w:rFonts w:ascii="Arial" w:hAnsi="Arial" w:cs="Arial"/>
              <w:b/>
              <w:bCs/>
              <w:sz w:val="24"/>
              <w:szCs w:val="24"/>
              <w:lang w:val="es-ES"/>
            </w:rPr>
            <w:instrText xml:space="preserve"> TOC \o "1-3" \h \z \u </w:instrText>
          </w:r>
          <w:r w:rsidRPr="002C5B5C">
            <w:rPr>
              <w:rFonts w:ascii="Arial" w:hAnsi="Arial" w:cs="Arial"/>
              <w:b/>
              <w:bCs/>
              <w:sz w:val="24"/>
              <w:szCs w:val="24"/>
              <w:lang w:val="es-ES"/>
            </w:rPr>
            <w:fldChar w:fldCharType="separate"/>
          </w:r>
          <w:hyperlink w:anchor="_Toc158225369" w:history="1">
            <w:r w:rsidRPr="002C5B5C">
              <w:rPr>
                <w:rStyle w:val="Hipervnculo"/>
                <w:rFonts w:ascii="Arial" w:hAnsi="Arial" w:cs="Arial"/>
                <w:noProof/>
              </w:rPr>
              <w:t>1.</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Introducción</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_Toc158225369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3</w:t>
            </w:r>
            <w:r w:rsidRPr="002C5B5C">
              <w:rPr>
                <w:rFonts w:ascii="Arial" w:hAnsi="Arial" w:cs="Arial"/>
                <w:noProof/>
                <w:webHidden/>
                <w:sz w:val="24"/>
                <w:szCs w:val="24"/>
              </w:rPr>
              <w:fldChar w:fldCharType="end"/>
            </w:r>
          </w:hyperlink>
        </w:p>
        <w:p w14:paraId="7C33BF8B"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0" w:history="1">
            <w:r w:rsidRPr="002C5B5C">
              <w:rPr>
                <w:rStyle w:val="Hipervnculo"/>
                <w:rFonts w:ascii="Arial" w:hAnsi="Arial" w:cs="Arial"/>
                <w:noProof/>
              </w:rPr>
              <w:t>2.</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Justificación</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_Toc158225370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3</w:t>
            </w:r>
            <w:r w:rsidRPr="002C5B5C">
              <w:rPr>
                <w:rFonts w:ascii="Arial" w:hAnsi="Arial" w:cs="Arial"/>
                <w:noProof/>
                <w:webHidden/>
                <w:sz w:val="24"/>
                <w:szCs w:val="24"/>
              </w:rPr>
              <w:fldChar w:fldCharType="end"/>
            </w:r>
          </w:hyperlink>
        </w:p>
        <w:p w14:paraId="68483779"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1" w:history="1">
            <w:r w:rsidRPr="002C5B5C">
              <w:rPr>
                <w:rStyle w:val="Hipervnculo"/>
                <w:rFonts w:ascii="Arial" w:hAnsi="Arial" w:cs="Arial"/>
                <w:noProof/>
              </w:rPr>
              <w:t>3.</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Alcance</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_Toc158225371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3</w:t>
            </w:r>
            <w:r w:rsidRPr="002C5B5C">
              <w:rPr>
                <w:rFonts w:ascii="Arial" w:hAnsi="Arial" w:cs="Arial"/>
                <w:noProof/>
                <w:webHidden/>
                <w:sz w:val="24"/>
                <w:szCs w:val="24"/>
              </w:rPr>
              <w:fldChar w:fldCharType="end"/>
            </w:r>
          </w:hyperlink>
        </w:p>
        <w:p w14:paraId="35850017"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2" w:history="1">
            <w:r w:rsidRPr="002C5B5C">
              <w:rPr>
                <w:rStyle w:val="Hipervnculo"/>
                <w:rFonts w:ascii="Arial" w:hAnsi="Arial" w:cs="Arial"/>
                <w:noProof/>
              </w:rPr>
              <w:t>4.</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Objetivos</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_Toc158225372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4</w:t>
            </w:r>
            <w:r w:rsidRPr="002C5B5C">
              <w:rPr>
                <w:rFonts w:ascii="Arial" w:hAnsi="Arial" w:cs="Arial"/>
                <w:noProof/>
                <w:webHidden/>
                <w:sz w:val="24"/>
                <w:szCs w:val="24"/>
              </w:rPr>
              <w:fldChar w:fldCharType="end"/>
            </w:r>
          </w:hyperlink>
        </w:p>
        <w:p w14:paraId="4A6131BF" w14:textId="77777777" w:rsidR="007B66D8" w:rsidRPr="002C5B5C" w:rsidRDefault="007B66D8" w:rsidP="007B66D8">
          <w:pPr>
            <w:pStyle w:val="TDC2"/>
            <w:tabs>
              <w:tab w:val="right" w:leader="dot" w:pos="8828"/>
            </w:tabs>
            <w:rPr>
              <w:rFonts w:ascii="Arial" w:eastAsiaTheme="minorEastAsia" w:hAnsi="Arial" w:cs="Arial"/>
              <w:noProof/>
              <w:kern w:val="0"/>
              <w:sz w:val="24"/>
              <w:szCs w:val="24"/>
              <w:lang w:eastAsia="es-CO"/>
              <w14:ligatures w14:val="none"/>
            </w:rPr>
          </w:pPr>
          <w:hyperlink w:anchor="_Toc158225373" w:history="1">
            <w:r w:rsidRPr="002C5B5C">
              <w:rPr>
                <w:rStyle w:val="Hipervnculo"/>
                <w:rFonts w:ascii="Arial" w:hAnsi="Arial" w:cs="Arial"/>
                <w:noProof/>
              </w:rPr>
              <w:t>Objetivo General</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_Toc158225373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4</w:t>
            </w:r>
            <w:r w:rsidRPr="002C5B5C">
              <w:rPr>
                <w:rFonts w:ascii="Arial" w:hAnsi="Arial" w:cs="Arial"/>
                <w:noProof/>
                <w:webHidden/>
                <w:sz w:val="24"/>
                <w:szCs w:val="24"/>
              </w:rPr>
              <w:fldChar w:fldCharType="end"/>
            </w:r>
          </w:hyperlink>
        </w:p>
        <w:p w14:paraId="0DBE397E" w14:textId="77777777" w:rsidR="007B66D8" w:rsidRPr="002C5B5C" w:rsidRDefault="007B66D8" w:rsidP="007B66D8">
          <w:pPr>
            <w:pStyle w:val="TDC2"/>
            <w:tabs>
              <w:tab w:val="right" w:leader="dot" w:pos="8828"/>
            </w:tabs>
            <w:rPr>
              <w:rFonts w:ascii="Arial" w:eastAsiaTheme="minorEastAsia" w:hAnsi="Arial" w:cs="Arial"/>
              <w:noProof/>
              <w:kern w:val="0"/>
              <w:sz w:val="24"/>
              <w:szCs w:val="24"/>
              <w:lang w:eastAsia="es-CO"/>
              <w14:ligatures w14:val="none"/>
            </w:rPr>
          </w:pPr>
          <w:hyperlink w:anchor="_Toc158225374" w:history="1">
            <w:r w:rsidRPr="002C5B5C">
              <w:rPr>
                <w:rStyle w:val="Hipervnculo"/>
                <w:rFonts w:ascii="Arial" w:hAnsi="Arial" w:cs="Arial"/>
                <w:noProof/>
              </w:rPr>
              <w:t>Objetivos específicos</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_Toc158225374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4</w:t>
            </w:r>
            <w:r w:rsidRPr="002C5B5C">
              <w:rPr>
                <w:rFonts w:ascii="Arial" w:hAnsi="Arial" w:cs="Arial"/>
                <w:noProof/>
                <w:webHidden/>
                <w:sz w:val="24"/>
                <w:szCs w:val="24"/>
              </w:rPr>
              <w:fldChar w:fldCharType="end"/>
            </w:r>
          </w:hyperlink>
        </w:p>
        <w:p w14:paraId="55B046BA"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5" w:history="1">
            <w:r w:rsidRPr="002C5B5C">
              <w:rPr>
                <w:rStyle w:val="Hipervnculo"/>
                <w:rFonts w:ascii="Arial" w:hAnsi="Arial" w:cs="Arial"/>
                <w:noProof/>
              </w:rPr>
              <w:t>5.</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Análisis de la Situación Actual</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_Toc158225375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4</w:t>
            </w:r>
            <w:r w:rsidRPr="002C5B5C">
              <w:rPr>
                <w:rFonts w:ascii="Arial" w:hAnsi="Arial" w:cs="Arial"/>
                <w:noProof/>
                <w:webHidden/>
                <w:sz w:val="24"/>
                <w:szCs w:val="24"/>
              </w:rPr>
              <w:fldChar w:fldCharType="end"/>
            </w:r>
          </w:hyperlink>
        </w:p>
        <w:p w14:paraId="66963100"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6" w:history="1">
            <w:r w:rsidRPr="002C5B5C">
              <w:rPr>
                <w:rStyle w:val="Hipervnculo"/>
                <w:rFonts w:ascii="Arial" w:hAnsi="Arial" w:cs="Arial"/>
                <w:noProof/>
              </w:rPr>
              <w:t>6.</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Definiciones</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_Toc158225376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5</w:t>
            </w:r>
            <w:r w:rsidRPr="002C5B5C">
              <w:rPr>
                <w:rFonts w:ascii="Arial" w:hAnsi="Arial" w:cs="Arial"/>
                <w:noProof/>
                <w:webHidden/>
                <w:sz w:val="24"/>
                <w:szCs w:val="24"/>
              </w:rPr>
              <w:fldChar w:fldCharType="end"/>
            </w:r>
          </w:hyperlink>
        </w:p>
        <w:p w14:paraId="2AE2A844"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7" w:history="1">
            <w:r w:rsidRPr="002C5B5C">
              <w:rPr>
                <w:rStyle w:val="Hipervnculo"/>
                <w:rFonts w:ascii="Arial" w:hAnsi="Arial" w:cs="Arial"/>
                <w:noProof/>
              </w:rPr>
              <w:t>7.</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Marco Normativo</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_Toc158225377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9</w:t>
            </w:r>
            <w:r w:rsidRPr="002C5B5C">
              <w:rPr>
                <w:rFonts w:ascii="Arial" w:hAnsi="Arial" w:cs="Arial"/>
                <w:noProof/>
                <w:webHidden/>
                <w:sz w:val="24"/>
                <w:szCs w:val="24"/>
              </w:rPr>
              <w:fldChar w:fldCharType="end"/>
            </w:r>
          </w:hyperlink>
        </w:p>
        <w:p w14:paraId="545DF552"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8" w:history="1">
            <w:r w:rsidRPr="002C5B5C">
              <w:rPr>
                <w:rStyle w:val="Hipervnculo"/>
                <w:rFonts w:ascii="Arial" w:hAnsi="Arial" w:cs="Arial"/>
                <w:noProof/>
              </w:rPr>
              <w:t>8.</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Fases para Implementar e Instrumentar el Modelo de Seguridad y Privacidad de la Información.</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_Toc158225378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14</w:t>
            </w:r>
            <w:r w:rsidRPr="002C5B5C">
              <w:rPr>
                <w:rFonts w:ascii="Arial" w:hAnsi="Arial" w:cs="Arial"/>
                <w:noProof/>
                <w:webHidden/>
                <w:sz w:val="24"/>
                <w:szCs w:val="24"/>
              </w:rPr>
              <w:fldChar w:fldCharType="end"/>
            </w:r>
          </w:hyperlink>
        </w:p>
        <w:p w14:paraId="3399229B" w14:textId="77777777" w:rsidR="007B66D8" w:rsidRPr="002C5B5C" w:rsidRDefault="007B66D8" w:rsidP="007B66D8">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58225379" w:history="1">
            <w:r w:rsidRPr="002C5B5C">
              <w:rPr>
                <w:rStyle w:val="Hipervnculo"/>
                <w:rFonts w:ascii="Arial" w:hAnsi="Arial" w:cs="Arial"/>
                <w:noProof/>
                <w:lang w:val="es-ES"/>
              </w:rPr>
              <w:t>9.</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lang w:val="es-ES"/>
              </w:rPr>
              <w:t>Guías Modelo de Seguridad y Privacidad de la Información</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_Toc158225379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21</w:t>
            </w:r>
            <w:r w:rsidRPr="002C5B5C">
              <w:rPr>
                <w:rFonts w:ascii="Arial" w:hAnsi="Arial" w:cs="Arial"/>
                <w:noProof/>
                <w:webHidden/>
                <w:sz w:val="24"/>
                <w:szCs w:val="24"/>
              </w:rPr>
              <w:fldChar w:fldCharType="end"/>
            </w:r>
          </w:hyperlink>
        </w:p>
        <w:p w14:paraId="14D169A8" w14:textId="77777777" w:rsidR="007B66D8" w:rsidRPr="002C5B5C" w:rsidRDefault="007B66D8" w:rsidP="007B66D8">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58225380" w:history="1">
            <w:r w:rsidRPr="002C5B5C">
              <w:rPr>
                <w:rStyle w:val="Hipervnculo"/>
                <w:rFonts w:ascii="Arial" w:hAnsi="Arial" w:cs="Arial"/>
                <w:noProof/>
              </w:rPr>
              <w:t>10.</w:t>
            </w:r>
            <w:r w:rsidRPr="002C5B5C">
              <w:rPr>
                <w:rFonts w:ascii="Arial" w:eastAsiaTheme="minorEastAsia" w:hAnsi="Arial" w:cs="Arial"/>
                <w:noProof/>
                <w:kern w:val="0"/>
                <w:sz w:val="24"/>
                <w:szCs w:val="24"/>
                <w:lang w:eastAsia="es-CO"/>
                <w14:ligatures w14:val="none"/>
              </w:rPr>
              <w:tab/>
            </w:r>
            <w:r w:rsidRPr="002C5B5C">
              <w:rPr>
                <w:rStyle w:val="Hipervnculo"/>
                <w:rFonts w:ascii="Arial" w:hAnsi="Arial" w:cs="Arial"/>
                <w:noProof/>
              </w:rPr>
              <w:t>Plan de Comunicación</w:t>
            </w:r>
            <w:r w:rsidRPr="002C5B5C">
              <w:rPr>
                <w:rFonts w:ascii="Arial" w:hAnsi="Arial" w:cs="Arial"/>
                <w:noProof/>
                <w:webHidden/>
                <w:sz w:val="24"/>
                <w:szCs w:val="24"/>
              </w:rPr>
              <w:tab/>
            </w:r>
            <w:r w:rsidRPr="002C5B5C">
              <w:rPr>
                <w:rFonts w:ascii="Arial" w:hAnsi="Arial" w:cs="Arial"/>
                <w:noProof/>
                <w:webHidden/>
                <w:sz w:val="24"/>
                <w:szCs w:val="24"/>
              </w:rPr>
              <w:fldChar w:fldCharType="begin"/>
            </w:r>
            <w:r w:rsidRPr="002C5B5C">
              <w:rPr>
                <w:rFonts w:ascii="Arial" w:hAnsi="Arial" w:cs="Arial"/>
                <w:noProof/>
                <w:webHidden/>
                <w:sz w:val="24"/>
                <w:szCs w:val="24"/>
              </w:rPr>
              <w:instrText xml:space="preserve"> PAGEREF _Toc158225380 \h </w:instrText>
            </w:r>
            <w:r w:rsidRPr="002C5B5C">
              <w:rPr>
                <w:rFonts w:ascii="Arial" w:hAnsi="Arial" w:cs="Arial"/>
                <w:noProof/>
                <w:webHidden/>
                <w:sz w:val="24"/>
                <w:szCs w:val="24"/>
              </w:rPr>
            </w:r>
            <w:r w:rsidRPr="002C5B5C">
              <w:rPr>
                <w:rFonts w:ascii="Arial" w:hAnsi="Arial" w:cs="Arial"/>
                <w:noProof/>
                <w:webHidden/>
                <w:sz w:val="24"/>
                <w:szCs w:val="24"/>
              </w:rPr>
              <w:fldChar w:fldCharType="separate"/>
            </w:r>
            <w:r w:rsidRPr="002C5B5C">
              <w:rPr>
                <w:rFonts w:ascii="Arial" w:hAnsi="Arial" w:cs="Arial"/>
                <w:noProof/>
                <w:webHidden/>
                <w:sz w:val="24"/>
                <w:szCs w:val="24"/>
              </w:rPr>
              <w:t>22</w:t>
            </w:r>
            <w:r w:rsidRPr="002C5B5C">
              <w:rPr>
                <w:rFonts w:ascii="Arial" w:hAnsi="Arial" w:cs="Arial"/>
                <w:noProof/>
                <w:webHidden/>
                <w:sz w:val="24"/>
                <w:szCs w:val="24"/>
              </w:rPr>
              <w:fldChar w:fldCharType="end"/>
            </w:r>
          </w:hyperlink>
        </w:p>
        <w:p w14:paraId="40CF013D" w14:textId="77777777" w:rsidR="007B66D8" w:rsidRPr="002C5B5C" w:rsidRDefault="007B66D8" w:rsidP="007B66D8">
          <w:pPr>
            <w:rPr>
              <w:rFonts w:ascii="Arial" w:hAnsi="Arial" w:cs="Arial"/>
              <w:sz w:val="24"/>
              <w:szCs w:val="24"/>
            </w:rPr>
          </w:pPr>
          <w:r w:rsidRPr="002C5B5C">
            <w:rPr>
              <w:rFonts w:ascii="Arial" w:hAnsi="Arial" w:cs="Arial"/>
              <w:b/>
              <w:bCs/>
              <w:sz w:val="24"/>
              <w:szCs w:val="24"/>
              <w:lang w:val="es-ES"/>
            </w:rPr>
            <w:fldChar w:fldCharType="end"/>
          </w:r>
        </w:p>
      </w:sdtContent>
    </w:sdt>
    <w:p w14:paraId="606F4545" w14:textId="77777777" w:rsidR="007B66D8" w:rsidRPr="002C5B5C" w:rsidRDefault="007B66D8" w:rsidP="007B66D8">
      <w:pPr>
        <w:rPr>
          <w:rFonts w:ascii="Arial" w:hAnsi="Arial" w:cs="Arial"/>
          <w:sz w:val="24"/>
          <w:szCs w:val="24"/>
        </w:rPr>
      </w:pPr>
    </w:p>
    <w:p w14:paraId="27C1462E" w14:textId="77777777" w:rsidR="007B66D8" w:rsidRPr="002C5B5C" w:rsidRDefault="007B66D8" w:rsidP="007B66D8">
      <w:pPr>
        <w:rPr>
          <w:rFonts w:ascii="Arial" w:hAnsi="Arial" w:cs="Arial"/>
          <w:sz w:val="24"/>
          <w:szCs w:val="24"/>
        </w:rPr>
      </w:pPr>
    </w:p>
    <w:p w14:paraId="3CAE0B95" w14:textId="77777777" w:rsidR="007B66D8" w:rsidRPr="002C5B5C" w:rsidRDefault="007B66D8" w:rsidP="007B66D8">
      <w:pPr>
        <w:rPr>
          <w:rFonts w:ascii="Arial" w:hAnsi="Arial" w:cs="Arial"/>
          <w:sz w:val="24"/>
          <w:szCs w:val="24"/>
        </w:rPr>
      </w:pPr>
      <w:r w:rsidRPr="002C5B5C">
        <w:rPr>
          <w:rFonts w:ascii="Arial" w:hAnsi="Arial" w:cs="Arial"/>
          <w:sz w:val="24"/>
          <w:szCs w:val="24"/>
        </w:rPr>
        <w:br w:type="page"/>
      </w:r>
    </w:p>
    <w:p w14:paraId="7BFF27CB" w14:textId="77777777" w:rsidR="007B66D8" w:rsidRPr="002C5B5C" w:rsidRDefault="007B66D8" w:rsidP="007D53F0">
      <w:pPr>
        <w:pStyle w:val="Ttulo1"/>
      </w:pPr>
      <w:bookmarkStart w:id="0" w:name="_Toc158225369"/>
      <w:r w:rsidRPr="002C5B5C">
        <w:lastRenderedPageBreak/>
        <w:t>Introducción</w:t>
      </w:r>
      <w:bookmarkEnd w:id="0"/>
    </w:p>
    <w:p w14:paraId="06A6A0B1" w14:textId="77777777" w:rsidR="007B66D8" w:rsidRPr="002C5B5C" w:rsidRDefault="007B66D8" w:rsidP="007B66D8">
      <w:pPr>
        <w:rPr>
          <w:rFonts w:ascii="Arial" w:hAnsi="Arial" w:cs="Arial"/>
          <w:sz w:val="24"/>
          <w:szCs w:val="24"/>
        </w:rPr>
      </w:pPr>
      <w:r w:rsidRPr="002C5B5C">
        <w:rPr>
          <w:rFonts w:ascii="Arial" w:hAnsi="Arial" w:cs="Arial"/>
          <w:sz w:val="24"/>
          <w:szCs w:val="24"/>
        </w:rPr>
        <w:t>La nueva Política de Gobierno Digital tiene como uno de sus habilitadores la Seguridad y Privacidad de la información. Esto con el fin de desarrollar y adoptar todos los mecanismos que garanticen salvaguardar los activos de información. El Ministerio de las Tic - MINTIC ha establecido que para proteger los activos de información y garantizar su disponibilidad, integridad y confidencialidad debe adoptarse y aplicarse el Modelo de Seguridad y Privacidad de la información</w:t>
      </w:r>
    </w:p>
    <w:p w14:paraId="416F6936" w14:textId="77777777" w:rsidR="007B66D8" w:rsidRPr="002C5B5C" w:rsidRDefault="007B66D8" w:rsidP="007B66D8">
      <w:pPr>
        <w:rPr>
          <w:rFonts w:ascii="Arial" w:hAnsi="Arial" w:cs="Arial"/>
          <w:sz w:val="24"/>
          <w:szCs w:val="24"/>
        </w:rPr>
      </w:pPr>
      <w:r w:rsidRPr="002C5B5C">
        <w:rPr>
          <w:rFonts w:ascii="Arial" w:hAnsi="Arial" w:cs="Arial"/>
          <w:sz w:val="24"/>
          <w:szCs w:val="24"/>
        </w:rPr>
        <w:t xml:space="preserve">En el presente documento se desarrolló el Plan de Seguridad y Privacidad de la Información para </w:t>
      </w:r>
      <w:r w:rsidR="0014248E" w:rsidRPr="002C5B5C">
        <w:rPr>
          <w:rFonts w:ascii="Arial" w:hAnsi="Arial" w:cs="Arial"/>
          <w:sz w:val="24"/>
          <w:szCs w:val="24"/>
        </w:rPr>
        <w:t>la EMPRES</w:t>
      </w:r>
      <w:r w:rsidR="007C0F4C">
        <w:rPr>
          <w:rFonts w:ascii="Arial" w:hAnsi="Arial" w:cs="Arial"/>
          <w:sz w:val="24"/>
          <w:szCs w:val="24"/>
        </w:rPr>
        <w:t>A</w:t>
      </w:r>
      <w:r w:rsidR="0014248E" w:rsidRPr="002C5B5C">
        <w:rPr>
          <w:rFonts w:ascii="Arial" w:hAnsi="Arial" w:cs="Arial"/>
          <w:sz w:val="24"/>
          <w:szCs w:val="24"/>
        </w:rPr>
        <w:t xml:space="preserve"> DE SERVICIO EL RETIRO – RETIRAR S.A.E.S.P</w:t>
      </w:r>
      <w:r w:rsidRPr="002C5B5C">
        <w:rPr>
          <w:rFonts w:ascii="Arial" w:hAnsi="Arial" w:cs="Arial"/>
          <w:sz w:val="24"/>
          <w:szCs w:val="24"/>
        </w:rPr>
        <w:t>, donde se plantean todas las fases que permitan la adopción del Modelo de Seguridad y Privacidad de la Información - MSPI.</w:t>
      </w:r>
    </w:p>
    <w:p w14:paraId="6A241E52" w14:textId="77777777" w:rsidR="007B66D8" w:rsidRPr="002C5B5C" w:rsidRDefault="007B66D8" w:rsidP="007B66D8">
      <w:pPr>
        <w:rPr>
          <w:rFonts w:ascii="Arial" w:hAnsi="Arial" w:cs="Arial"/>
          <w:sz w:val="24"/>
          <w:szCs w:val="24"/>
        </w:rPr>
      </w:pPr>
    </w:p>
    <w:p w14:paraId="06AC2A9A" w14:textId="77777777" w:rsidR="007B66D8" w:rsidRPr="002C5B5C" w:rsidRDefault="007B66D8" w:rsidP="007D53F0">
      <w:pPr>
        <w:pStyle w:val="Ttulo1"/>
      </w:pPr>
      <w:bookmarkStart w:id="1" w:name="_Toc158225370"/>
      <w:r w:rsidRPr="002C5B5C">
        <w:t>Justificación</w:t>
      </w:r>
      <w:bookmarkEnd w:id="1"/>
    </w:p>
    <w:p w14:paraId="15EAFE42" w14:textId="77777777" w:rsidR="007B66D8" w:rsidRPr="002C5B5C" w:rsidRDefault="007C0F4C" w:rsidP="007B66D8">
      <w:pPr>
        <w:rPr>
          <w:rFonts w:ascii="Arial" w:eastAsiaTheme="majorEastAsia" w:hAnsi="Arial" w:cs="Arial"/>
          <w:sz w:val="24"/>
          <w:szCs w:val="24"/>
        </w:rPr>
      </w:pPr>
      <w:r>
        <w:rPr>
          <w:rFonts w:ascii="Arial" w:hAnsi="Arial" w:cs="Arial"/>
          <w:sz w:val="24"/>
          <w:szCs w:val="24"/>
        </w:rPr>
        <w:t>LA</w:t>
      </w:r>
      <w:r w:rsidR="0014248E" w:rsidRPr="002C5B5C">
        <w:rPr>
          <w:rFonts w:ascii="Arial" w:hAnsi="Arial" w:cs="Arial"/>
          <w:sz w:val="24"/>
          <w:szCs w:val="24"/>
        </w:rPr>
        <w:t xml:space="preserve"> EMPRES</w:t>
      </w:r>
      <w:r>
        <w:rPr>
          <w:rFonts w:ascii="Arial" w:hAnsi="Arial" w:cs="Arial"/>
          <w:sz w:val="24"/>
          <w:szCs w:val="24"/>
        </w:rPr>
        <w:t>A</w:t>
      </w:r>
      <w:r w:rsidR="0014248E" w:rsidRPr="002C5B5C">
        <w:rPr>
          <w:rFonts w:ascii="Arial" w:hAnsi="Arial" w:cs="Arial"/>
          <w:sz w:val="24"/>
          <w:szCs w:val="24"/>
        </w:rPr>
        <w:t xml:space="preserve"> DE SERVICIO EL RETIRO – RETIRAR S.A.E.S.P</w:t>
      </w:r>
      <w:r w:rsidR="007B66D8" w:rsidRPr="002C5B5C">
        <w:rPr>
          <w:rFonts w:ascii="Arial" w:eastAsiaTheme="majorEastAsia" w:hAnsi="Arial" w:cs="Arial"/>
          <w:sz w:val="24"/>
          <w:szCs w:val="24"/>
        </w:rPr>
        <w:t>, con el propósito de salvaguardar la información de la entidad en todos sus aspectos, garantizando la seguridad de los datos y el cumplimiento de las normas legales, ha establecido realizar un Plan de Seguridad y Privacidad de la Información con el ánimo de que no se presenten pérdidas, robos y accesos no autorizados.</w:t>
      </w:r>
    </w:p>
    <w:p w14:paraId="7328F92C" w14:textId="77777777" w:rsidR="007B66D8" w:rsidRPr="002C5B5C" w:rsidRDefault="007B66D8" w:rsidP="007B66D8">
      <w:pPr>
        <w:rPr>
          <w:rFonts w:ascii="Arial" w:eastAsiaTheme="majorEastAsia" w:hAnsi="Arial" w:cs="Arial"/>
          <w:sz w:val="24"/>
          <w:szCs w:val="24"/>
        </w:rPr>
      </w:pPr>
    </w:p>
    <w:p w14:paraId="05EC0CF7" w14:textId="77777777" w:rsidR="007B66D8" w:rsidRPr="002C5B5C" w:rsidRDefault="007B66D8" w:rsidP="007D53F0">
      <w:pPr>
        <w:pStyle w:val="Ttulo1"/>
      </w:pPr>
      <w:bookmarkStart w:id="2" w:name="_Toc158225371"/>
      <w:r w:rsidRPr="002C5B5C">
        <w:t>Alcance</w:t>
      </w:r>
      <w:bookmarkEnd w:id="2"/>
    </w:p>
    <w:p w14:paraId="4BBA1C7F" w14:textId="77777777" w:rsidR="007B66D8" w:rsidRPr="002C5B5C" w:rsidRDefault="007B66D8" w:rsidP="007B66D8">
      <w:pPr>
        <w:rPr>
          <w:rFonts w:ascii="Arial" w:hAnsi="Arial" w:cs="Arial"/>
          <w:sz w:val="24"/>
          <w:szCs w:val="24"/>
        </w:rPr>
      </w:pPr>
      <w:r w:rsidRPr="002C5B5C">
        <w:rPr>
          <w:rFonts w:ascii="Arial" w:hAnsi="Arial" w:cs="Arial"/>
          <w:sz w:val="24"/>
          <w:szCs w:val="24"/>
        </w:rPr>
        <w:t>Este Plan de Seguridad y Privacidad de la Información, es aplicabl</w:t>
      </w:r>
      <w:r w:rsidR="00F23FD0" w:rsidRPr="002C5B5C">
        <w:rPr>
          <w:rFonts w:ascii="Arial" w:hAnsi="Arial" w:cs="Arial"/>
          <w:sz w:val="24"/>
          <w:szCs w:val="24"/>
        </w:rPr>
        <w:t>e a todos los funcionarios de</w:t>
      </w:r>
      <w:r w:rsidRPr="002C5B5C">
        <w:rPr>
          <w:rFonts w:ascii="Arial" w:hAnsi="Arial" w:cs="Arial"/>
          <w:sz w:val="24"/>
          <w:szCs w:val="24"/>
        </w:rPr>
        <w:t xml:space="preserve"> </w:t>
      </w:r>
      <w:r w:rsidR="00F23FD0" w:rsidRPr="002C5B5C">
        <w:rPr>
          <w:rFonts w:ascii="Arial" w:hAnsi="Arial" w:cs="Arial"/>
          <w:sz w:val="24"/>
          <w:szCs w:val="24"/>
        </w:rPr>
        <w:t>la EMPRES</w:t>
      </w:r>
      <w:r w:rsidR="007C0F4C">
        <w:rPr>
          <w:rFonts w:ascii="Arial" w:hAnsi="Arial" w:cs="Arial"/>
          <w:sz w:val="24"/>
          <w:szCs w:val="24"/>
        </w:rPr>
        <w:t>A</w:t>
      </w:r>
      <w:r w:rsidR="00F23FD0" w:rsidRPr="002C5B5C">
        <w:rPr>
          <w:rFonts w:ascii="Arial" w:hAnsi="Arial" w:cs="Arial"/>
          <w:sz w:val="24"/>
          <w:szCs w:val="24"/>
        </w:rPr>
        <w:t xml:space="preserve"> DE SERVICIO EL RETIRO – RETIRAR S.A.E.S.P</w:t>
      </w:r>
      <w:r w:rsidRPr="002C5B5C">
        <w:rPr>
          <w:rFonts w:ascii="Arial" w:hAnsi="Arial" w:cs="Arial"/>
          <w:sz w:val="24"/>
          <w:szCs w:val="24"/>
        </w:rPr>
        <w:t>, a sus recursos, procesos y procedimientos tanto internos como externos y así mismo al personal vinculado a la entidad, que usen activos de información que sean propiedad de la entidad.</w:t>
      </w:r>
    </w:p>
    <w:p w14:paraId="3DE419E4" w14:textId="77777777" w:rsidR="007B66D8" w:rsidRPr="002C5B5C" w:rsidRDefault="007B66D8" w:rsidP="007B66D8">
      <w:pPr>
        <w:rPr>
          <w:rFonts w:ascii="Arial" w:hAnsi="Arial" w:cs="Arial"/>
          <w:sz w:val="24"/>
          <w:szCs w:val="24"/>
        </w:rPr>
      </w:pPr>
      <w:r w:rsidRPr="002C5B5C">
        <w:rPr>
          <w:rFonts w:ascii="Arial" w:hAnsi="Arial" w:cs="Arial"/>
          <w:sz w:val="24"/>
          <w:szCs w:val="24"/>
        </w:rPr>
        <w:t>El plan esta formulado para que se ejecute durante la vigencia 2024-2027, tiempo necesario para lograr la adopción del Modelo de Seguridad y Privacidad de la Información MSPI y garantizar su continuidad.</w:t>
      </w:r>
    </w:p>
    <w:p w14:paraId="72C20CED" w14:textId="77777777" w:rsidR="007B66D8" w:rsidRPr="002C5B5C" w:rsidRDefault="007B66D8" w:rsidP="007D53F0">
      <w:pPr>
        <w:pStyle w:val="Ttulo1"/>
      </w:pPr>
      <w:bookmarkStart w:id="3" w:name="_Toc158225372"/>
      <w:r w:rsidRPr="002C5B5C">
        <w:t>Objetivos</w:t>
      </w:r>
      <w:bookmarkEnd w:id="3"/>
    </w:p>
    <w:p w14:paraId="1976DCC8" w14:textId="77777777" w:rsidR="007B66D8" w:rsidRPr="002C5B5C" w:rsidRDefault="007B66D8" w:rsidP="007B66D8">
      <w:pPr>
        <w:pStyle w:val="Ttulo2"/>
        <w:rPr>
          <w:rFonts w:ascii="Arial" w:hAnsi="Arial" w:cs="Arial"/>
          <w:sz w:val="24"/>
          <w:szCs w:val="24"/>
        </w:rPr>
      </w:pPr>
      <w:bookmarkStart w:id="4" w:name="_Toc158225373"/>
      <w:r w:rsidRPr="002C5B5C">
        <w:rPr>
          <w:rFonts w:ascii="Arial" w:hAnsi="Arial" w:cs="Arial"/>
          <w:sz w:val="24"/>
          <w:szCs w:val="24"/>
        </w:rPr>
        <w:t>Objetivo General</w:t>
      </w:r>
      <w:bookmarkEnd w:id="4"/>
    </w:p>
    <w:p w14:paraId="0000A1BA" w14:textId="77777777" w:rsidR="007B66D8" w:rsidRPr="002C5B5C" w:rsidRDefault="007B66D8" w:rsidP="007B66D8">
      <w:pPr>
        <w:spacing w:after="240"/>
        <w:rPr>
          <w:rFonts w:ascii="Arial" w:hAnsi="Arial" w:cs="Arial"/>
          <w:sz w:val="24"/>
          <w:szCs w:val="24"/>
        </w:rPr>
      </w:pPr>
      <w:r w:rsidRPr="002C5B5C">
        <w:rPr>
          <w:rFonts w:ascii="Arial" w:hAnsi="Arial" w:cs="Arial"/>
          <w:sz w:val="24"/>
          <w:szCs w:val="24"/>
        </w:rPr>
        <w:t xml:space="preserve">Instrumentar el Modelo de Seguridad y Privacidad de la información para fortalecer el aseguramiento de los servicios de TI y la información que se genera y obtiene en </w:t>
      </w:r>
      <w:r w:rsidR="00F23FD0" w:rsidRPr="002C5B5C">
        <w:rPr>
          <w:rFonts w:ascii="Arial" w:hAnsi="Arial" w:cs="Arial"/>
          <w:sz w:val="24"/>
          <w:szCs w:val="24"/>
        </w:rPr>
        <w:t>la EMPRES</w:t>
      </w:r>
      <w:r w:rsidR="00552FC5">
        <w:rPr>
          <w:rFonts w:ascii="Arial" w:hAnsi="Arial" w:cs="Arial"/>
          <w:sz w:val="24"/>
          <w:szCs w:val="24"/>
        </w:rPr>
        <w:t>A</w:t>
      </w:r>
      <w:r w:rsidR="00F23FD0" w:rsidRPr="002C5B5C">
        <w:rPr>
          <w:rFonts w:ascii="Arial" w:hAnsi="Arial" w:cs="Arial"/>
          <w:sz w:val="24"/>
          <w:szCs w:val="24"/>
        </w:rPr>
        <w:t xml:space="preserve"> DE SERVICIO EL RETIRO – RETIRAR S.A.E.S.P</w:t>
      </w:r>
      <w:r w:rsidRPr="002C5B5C">
        <w:rPr>
          <w:rFonts w:ascii="Arial" w:hAnsi="Arial" w:cs="Arial"/>
          <w:sz w:val="24"/>
          <w:szCs w:val="24"/>
        </w:rPr>
        <w:t>, para preservar la confidencialidad, integridad y disponibilidad de la información.</w:t>
      </w:r>
    </w:p>
    <w:p w14:paraId="33491179" w14:textId="77777777" w:rsidR="007B66D8" w:rsidRPr="002C5B5C" w:rsidRDefault="007B66D8" w:rsidP="007B66D8">
      <w:pPr>
        <w:pStyle w:val="Ttulo2"/>
        <w:rPr>
          <w:rFonts w:ascii="Arial" w:hAnsi="Arial" w:cs="Arial"/>
          <w:sz w:val="24"/>
          <w:szCs w:val="24"/>
        </w:rPr>
      </w:pPr>
      <w:bookmarkStart w:id="5" w:name="_Toc158225374"/>
      <w:r w:rsidRPr="002C5B5C">
        <w:rPr>
          <w:rFonts w:ascii="Arial" w:hAnsi="Arial" w:cs="Arial"/>
          <w:sz w:val="24"/>
          <w:szCs w:val="24"/>
        </w:rPr>
        <w:lastRenderedPageBreak/>
        <w:t>Objetivos específicos</w:t>
      </w:r>
      <w:bookmarkEnd w:id="5"/>
    </w:p>
    <w:p w14:paraId="15300B94" w14:textId="77777777" w:rsidR="007B66D8" w:rsidRPr="002C5B5C" w:rsidRDefault="007B66D8" w:rsidP="007B66D8">
      <w:pPr>
        <w:pStyle w:val="Prrafodelista"/>
        <w:numPr>
          <w:ilvl w:val="0"/>
          <w:numId w:val="1"/>
        </w:numPr>
        <w:spacing w:after="0"/>
        <w:rPr>
          <w:rFonts w:ascii="Arial" w:hAnsi="Arial" w:cs="Arial"/>
          <w:sz w:val="24"/>
          <w:szCs w:val="24"/>
        </w:rPr>
      </w:pPr>
      <w:r w:rsidRPr="002C5B5C">
        <w:rPr>
          <w:rFonts w:ascii="Arial" w:hAnsi="Arial" w:cs="Arial"/>
          <w:sz w:val="24"/>
          <w:szCs w:val="24"/>
        </w:rPr>
        <w:t>Fomentar en los procesos de la Entidad, la gestión de riesgos de seguridad de la información, con base en los activos críticos previamente identificados y las acciones para mitigar el riesgo.</w:t>
      </w:r>
    </w:p>
    <w:p w14:paraId="6F38EC01" w14:textId="77777777" w:rsidR="007B66D8" w:rsidRPr="002C5B5C" w:rsidRDefault="007B66D8" w:rsidP="007B66D8">
      <w:pPr>
        <w:pStyle w:val="Prrafodelista"/>
        <w:spacing w:after="120"/>
        <w:rPr>
          <w:rFonts w:ascii="Arial" w:hAnsi="Arial" w:cs="Arial"/>
          <w:sz w:val="24"/>
          <w:szCs w:val="24"/>
        </w:rPr>
      </w:pPr>
    </w:p>
    <w:p w14:paraId="75C2C7E3" w14:textId="77777777" w:rsidR="007B66D8" w:rsidRPr="002C5B5C" w:rsidRDefault="007B66D8" w:rsidP="007B66D8">
      <w:pPr>
        <w:pStyle w:val="Prrafodelista"/>
        <w:numPr>
          <w:ilvl w:val="0"/>
          <w:numId w:val="1"/>
        </w:numPr>
        <w:rPr>
          <w:rFonts w:ascii="Arial" w:hAnsi="Arial" w:cs="Arial"/>
          <w:sz w:val="24"/>
          <w:szCs w:val="24"/>
        </w:rPr>
      </w:pPr>
      <w:r w:rsidRPr="002C5B5C">
        <w:rPr>
          <w:rFonts w:ascii="Arial" w:hAnsi="Arial" w:cs="Arial"/>
          <w:sz w:val="24"/>
          <w:szCs w:val="24"/>
        </w:rPr>
        <w:t>Ejecutar actividades en el marco de una metodología de gestión de la seguridad, para establecer un modelo de madurez aplicable y repetible.</w:t>
      </w:r>
    </w:p>
    <w:p w14:paraId="4C7B5476" w14:textId="77777777" w:rsidR="007B66D8" w:rsidRPr="002C5B5C" w:rsidRDefault="007B66D8" w:rsidP="007B66D8">
      <w:pPr>
        <w:pStyle w:val="Prrafodelista"/>
        <w:rPr>
          <w:rFonts w:ascii="Arial" w:hAnsi="Arial" w:cs="Arial"/>
          <w:sz w:val="24"/>
          <w:szCs w:val="24"/>
        </w:rPr>
      </w:pPr>
    </w:p>
    <w:p w14:paraId="32641C98" w14:textId="77777777" w:rsidR="007B66D8" w:rsidRPr="002C5B5C" w:rsidRDefault="007B66D8" w:rsidP="007B66D8">
      <w:pPr>
        <w:pStyle w:val="Prrafodelista"/>
        <w:numPr>
          <w:ilvl w:val="0"/>
          <w:numId w:val="1"/>
        </w:numPr>
        <w:rPr>
          <w:rFonts w:ascii="Arial" w:hAnsi="Arial" w:cs="Arial"/>
          <w:sz w:val="24"/>
          <w:szCs w:val="24"/>
        </w:rPr>
      </w:pPr>
      <w:r w:rsidRPr="002C5B5C">
        <w:rPr>
          <w:rFonts w:ascii="Arial" w:hAnsi="Arial" w:cs="Arial"/>
          <w:sz w:val="24"/>
          <w:szCs w:val="24"/>
        </w:rPr>
        <w:t>Definir y socializar políticas, lineamientos, buenas prácticas y recomendaciones para establecer cultura en Seguridad de la Información en la Entidad.</w:t>
      </w:r>
    </w:p>
    <w:p w14:paraId="45A9B202" w14:textId="77777777" w:rsidR="007B66D8" w:rsidRPr="002C5B5C" w:rsidRDefault="007B66D8" w:rsidP="007B66D8">
      <w:pPr>
        <w:rPr>
          <w:rFonts w:ascii="Arial" w:hAnsi="Arial" w:cs="Arial"/>
          <w:sz w:val="24"/>
          <w:szCs w:val="24"/>
        </w:rPr>
      </w:pPr>
    </w:p>
    <w:p w14:paraId="1A1ED8CF" w14:textId="77777777" w:rsidR="007B66D8" w:rsidRPr="002C5B5C" w:rsidRDefault="007B66D8" w:rsidP="007D53F0">
      <w:pPr>
        <w:pStyle w:val="Ttulo1"/>
      </w:pPr>
      <w:bookmarkStart w:id="6" w:name="_Toc158225375"/>
      <w:r w:rsidRPr="002C5B5C">
        <w:t>Análisis de la Situación Actual</w:t>
      </w:r>
      <w:bookmarkEnd w:id="6"/>
    </w:p>
    <w:p w14:paraId="2C704E20" w14:textId="77777777" w:rsidR="007B66D8" w:rsidRPr="002C5B5C" w:rsidRDefault="00191B7B" w:rsidP="007B66D8">
      <w:pPr>
        <w:rPr>
          <w:rFonts w:ascii="Arial" w:hAnsi="Arial" w:cs="Arial"/>
          <w:sz w:val="24"/>
          <w:szCs w:val="24"/>
        </w:rPr>
      </w:pPr>
      <w:r w:rsidRPr="002C5B5C">
        <w:rPr>
          <w:rFonts w:ascii="Arial" w:hAnsi="Arial" w:cs="Arial"/>
          <w:sz w:val="24"/>
          <w:szCs w:val="24"/>
        </w:rPr>
        <w:t>L</w:t>
      </w:r>
      <w:r w:rsidR="00552FC5">
        <w:rPr>
          <w:rFonts w:ascii="Arial" w:hAnsi="Arial" w:cs="Arial"/>
          <w:sz w:val="24"/>
          <w:szCs w:val="24"/>
        </w:rPr>
        <w:t>A</w:t>
      </w:r>
      <w:r w:rsidRPr="002C5B5C">
        <w:rPr>
          <w:rFonts w:ascii="Arial" w:hAnsi="Arial" w:cs="Arial"/>
          <w:sz w:val="24"/>
          <w:szCs w:val="24"/>
        </w:rPr>
        <w:t xml:space="preserve"> EMPRES DE SERVICIO EL RETIRO – RETIRAR S.A.E.S.P</w:t>
      </w:r>
      <w:r w:rsidR="007B66D8" w:rsidRPr="002C5B5C">
        <w:rPr>
          <w:rFonts w:ascii="Arial" w:hAnsi="Arial" w:cs="Arial"/>
          <w:sz w:val="24"/>
          <w:szCs w:val="24"/>
        </w:rPr>
        <w:t>, en estos momentos cuenta con diferentes criterios para mantener la seguridad de la información, tales como:</w:t>
      </w:r>
    </w:p>
    <w:p w14:paraId="6B71DBB1" w14:textId="77777777" w:rsidR="007B66D8" w:rsidRPr="002C5B5C" w:rsidRDefault="007B66D8" w:rsidP="007B66D8">
      <w:pPr>
        <w:pStyle w:val="Prrafodelista"/>
        <w:numPr>
          <w:ilvl w:val="0"/>
          <w:numId w:val="2"/>
        </w:numPr>
        <w:rPr>
          <w:rFonts w:ascii="Arial" w:hAnsi="Arial" w:cs="Arial"/>
          <w:sz w:val="24"/>
          <w:szCs w:val="24"/>
        </w:rPr>
      </w:pPr>
      <w:r w:rsidRPr="002C5B5C">
        <w:rPr>
          <w:rFonts w:ascii="Arial" w:hAnsi="Arial" w:cs="Arial"/>
          <w:sz w:val="24"/>
          <w:szCs w:val="24"/>
        </w:rPr>
        <w:t>El Gateway o puerta de enlace del internet, es un dispositivo Cisco, configurado de tal forma que bloquea cualquier conexión que intente acceder a la entidad y sin haber sido autorizada.</w:t>
      </w:r>
    </w:p>
    <w:p w14:paraId="0A060CBD" w14:textId="77777777" w:rsidR="007B66D8" w:rsidRPr="002C5B5C" w:rsidRDefault="007B66D8" w:rsidP="007B66D8">
      <w:pPr>
        <w:pStyle w:val="Prrafodelista"/>
        <w:rPr>
          <w:rFonts w:ascii="Arial" w:hAnsi="Arial" w:cs="Arial"/>
          <w:sz w:val="24"/>
          <w:szCs w:val="24"/>
        </w:rPr>
      </w:pPr>
    </w:p>
    <w:p w14:paraId="252376D1" w14:textId="77777777" w:rsidR="007B66D8" w:rsidRPr="002C5B5C" w:rsidRDefault="007B66D8" w:rsidP="007B66D8">
      <w:pPr>
        <w:pStyle w:val="Prrafodelista"/>
        <w:numPr>
          <w:ilvl w:val="0"/>
          <w:numId w:val="2"/>
        </w:numPr>
        <w:rPr>
          <w:rFonts w:ascii="Arial" w:hAnsi="Arial" w:cs="Arial"/>
          <w:sz w:val="24"/>
          <w:szCs w:val="24"/>
        </w:rPr>
      </w:pPr>
      <w:r w:rsidRPr="002C5B5C">
        <w:rPr>
          <w:rFonts w:ascii="Arial" w:hAnsi="Arial" w:cs="Arial"/>
          <w:sz w:val="24"/>
          <w:szCs w:val="24"/>
        </w:rPr>
        <w:t>Los cables que transportar el internet, están instalados, dentro de canaletas</w:t>
      </w:r>
    </w:p>
    <w:p w14:paraId="5C9206B1" w14:textId="77777777" w:rsidR="007B66D8" w:rsidRPr="002C5B5C" w:rsidRDefault="007B66D8" w:rsidP="007B66D8">
      <w:pPr>
        <w:pStyle w:val="Prrafodelista"/>
        <w:rPr>
          <w:rFonts w:ascii="Arial" w:hAnsi="Arial" w:cs="Arial"/>
          <w:sz w:val="24"/>
          <w:szCs w:val="24"/>
        </w:rPr>
      </w:pPr>
    </w:p>
    <w:p w14:paraId="69179B2D" w14:textId="77777777" w:rsidR="007B66D8" w:rsidRPr="002C5B5C" w:rsidRDefault="007B66D8" w:rsidP="007B66D8">
      <w:pPr>
        <w:pStyle w:val="Prrafodelista"/>
        <w:numPr>
          <w:ilvl w:val="0"/>
          <w:numId w:val="2"/>
        </w:numPr>
        <w:rPr>
          <w:rFonts w:ascii="Arial" w:hAnsi="Arial" w:cs="Arial"/>
          <w:sz w:val="24"/>
          <w:szCs w:val="24"/>
        </w:rPr>
      </w:pPr>
      <w:r w:rsidRPr="002C5B5C">
        <w:rPr>
          <w:rFonts w:ascii="Arial" w:hAnsi="Arial" w:cs="Arial"/>
          <w:sz w:val="24"/>
          <w:szCs w:val="24"/>
        </w:rPr>
        <w:t>Se tiene configurado un programa para realizar backup de seguridad de forma automática.</w:t>
      </w:r>
    </w:p>
    <w:p w14:paraId="49A8F63F" w14:textId="77777777" w:rsidR="007B66D8" w:rsidRPr="002C5B5C" w:rsidRDefault="007B66D8" w:rsidP="007B66D8">
      <w:pPr>
        <w:pStyle w:val="Prrafodelista"/>
        <w:rPr>
          <w:rFonts w:ascii="Arial" w:hAnsi="Arial" w:cs="Arial"/>
          <w:sz w:val="24"/>
          <w:szCs w:val="24"/>
        </w:rPr>
      </w:pPr>
    </w:p>
    <w:p w14:paraId="71FBB41D" w14:textId="77777777" w:rsidR="007B66D8" w:rsidRPr="002C5B5C" w:rsidRDefault="007B66D8" w:rsidP="007B66D8">
      <w:pPr>
        <w:pStyle w:val="Prrafodelista"/>
        <w:numPr>
          <w:ilvl w:val="0"/>
          <w:numId w:val="2"/>
        </w:numPr>
        <w:rPr>
          <w:rFonts w:ascii="Arial" w:hAnsi="Arial" w:cs="Arial"/>
          <w:sz w:val="24"/>
          <w:szCs w:val="24"/>
        </w:rPr>
      </w:pPr>
      <w:r w:rsidRPr="002C5B5C">
        <w:rPr>
          <w:rFonts w:ascii="Arial" w:hAnsi="Arial" w:cs="Arial"/>
          <w:sz w:val="24"/>
          <w:szCs w:val="24"/>
        </w:rPr>
        <w:t>Se cuenta con al menos 2 discos duros donde se almacenan los backups de seguridad de cada una de las dependencias.</w:t>
      </w:r>
    </w:p>
    <w:p w14:paraId="6039A595" w14:textId="77777777" w:rsidR="007B66D8" w:rsidRPr="002C5B5C" w:rsidRDefault="007B66D8" w:rsidP="007B66D8">
      <w:pPr>
        <w:rPr>
          <w:rFonts w:ascii="Arial" w:hAnsi="Arial" w:cs="Arial"/>
          <w:sz w:val="24"/>
          <w:szCs w:val="24"/>
        </w:rPr>
      </w:pPr>
      <w:r w:rsidRPr="002C5B5C">
        <w:rPr>
          <w:rFonts w:ascii="Arial" w:hAnsi="Arial" w:cs="Arial"/>
          <w:sz w:val="24"/>
          <w:szCs w:val="24"/>
        </w:rPr>
        <w:t>De igual manera, la entidad realizará el diligenciamiento de la Herramienta de Diagnostico, denominada “INSTRUMENTO DE INDENTIFICACIÓN DE LA LÍNEA BASE DE SEGURIDAD” brindada por el MINTIC, para medir el porcentaje de avance en la planeación y desarrollo del Modelo de Privacidad y Seguridad de la Información.</w:t>
      </w:r>
    </w:p>
    <w:p w14:paraId="1E923872" w14:textId="77777777" w:rsidR="007B66D8" w:rsidRPr="002C5B5C" w:rsidRDefault="007B66D8" w:rsidP="007B66D8">
      <w:pPr>
        <w:rPr>
          <w:rFonts w:ascii="Arial" w:hAnsi="Arial" w:cs="Arial"/>
          <w:sz w:val="24"/>
          <w:szCs w:val="24"/>
        </w:rPr>
      </w:pPr>
      <w:bookmarkStart w:id="7" w:name="_Hlk158185634"/>
    </w:p>
    <w:p w14:paraId="6A8C35CB" w14:textId="77777777" w:rsidR="007B66D8" w:rsidRPr="002C5B5C" w:rsidRDefault="007B66D8" w:rsidP="007D53F0">
      <w:pPr>
        <w:pStyle w:val="Ttulo1"/>
      </w:pPr>
      <w:bookmarkStart w:id="8" w:name="_Toc158225376"/>
      <w:r w:rsidRPr="002C5B5C">
        <w:lastRenderedPageBreak/>
        <w:t>Definiciones</w:t>
      </w:r>
      <w:bookmarkEnd w:id="8"/>
    </w:p>
    <w:p w14:paraId="1FF8986C" w14:textId="77777777" w:rsidR="007B66D8" w:rsidRPr="002C5B5C" w:rsidRDefault="007B66D8" w:rsidP="007B66D8">
      <w:pPr>
        <w:rPr>
          <w:rFonts w:ascii="Arial" w:hAnsi="Arial" w:cs="Arial"/>
          <w:sz w:val="24"/>
          <w:szCs w:val="24"/>
        </w:rPr>
      </w:pPr>
      <w:r w:rsidRPr="002C5B5C">
        <w:rPr>
          <w:rFonts w:ascii="Arial" w:hAnsi="Arial" w:cs="Arial"/>
          <w:b/>
          <w:sz w:val="24"/>
          <w:szCs w:val="24"/>
        </w:rPr>
        <w:t>Acceso a la Información Pública:</w:t>
      </w:r>
      <w:r w:rsidRPr="002C5B5C">
        <w:rPr>
          <w:rFonts w:ascii="Arial" w:hAnsi="Arial" w:cs="Arial"/>
          <w:sz w:val="24"/>
          <w:szCs w:val="24"/>
        </w:rPr>
        <w:t xml:space="preserve"> derecho fundamental consistente en la facultad que tienen todas las personas de conocer sobre la existencia y acceder a la información pública en posesión o bajo control de sujetos obligados. (Ley 1712 de 2014, art 4).</w:t>
      </w:r>
    </w:p>
    <w:p w14:paraId="1EFC1B63" w14:textId="77777777" w:rsidR="007C7D83" w:rsidRDefault="007B66D8" w:rsidP="007B66D8">
      <w:pPr>
        <w:rPr>
          <w:rFonts w:ascii="Arial" w:hAnsi="Arial" w:cs="Arial"/>
          <w:sz w:val="24"/>
          <w:szCs w:val="24"/>
        </w:rPr>
      </w:pPr>
      <w:r w:rsidRPr="002C5B5C">
        <w:rPr>
          <w:rFonts w:ascii="Arial" w:hAnsi="Arial" w:cs="Arial"/>
          <w:b/>
          <w:sz w:val="24"/>
          <w:szCs w:val="24"/>
        </w:rPr>
        <w:t>Activo:</w:t>
      </w:r>
      <w:r w:rsidRPr="002C5B5C">
        <w:rPr>
          <w:rFonts w:ascii="Arial" w:hAnsi="Arial" w:cs="Arial"/>
          <w:sz w:val="24"/>
          <w:szCs w:val="24"/>
        </w:rPr>
        <w:t xml:space="preserve"> en relación con la seguridad de la información, se refiere a cualquier información o elemento relacionado con el tratamiento de la misma (sistemas, soportes, edificios, personas) que tenga valor para la organización. </w:t>
      </w:r>
    </w:p>
    <w:p w14:paraId="48B368A0"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rPr>
        <w:t>Activo de Información:</w:t>
      </w:r>
      <w:r w:rsidRPr="002C5B5C">
        <w:rPr>
          <w:rFonts w:ascii="Arial" w:hAnsi="Arial" w:cs="Arial"/>
          <w:sz w:val="24"/>
          <w:szCs w:val="24"/>
        </w:rPr>
        <w:t xml:space="preserve"> </w:t>
      </w:r>
      <w:r w:rsidRPr="002C5B5C">
        <w:rPr>
          <w:rFonts w:ascii="Arial" w:hAnsi="Arial" w:cs="Arial"/>
          <w:sz w:val="24"/>
          <w:szCs w:val="24"/>
          <w:lang w:val="es-ES"/>
        </w:rPr>
        <w:t>en relación con la privacidad de la información, se refiere al activo que contiene información pública que el sujeto obligado genere, obtenga, adquiera, transforme o controlar en su calidad de tal.</w:t>
      </w:r>
    </w:p>
    <w:p w14:paraId="25C19CCA"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Archivo: </w:t>
      </w:r>
      <w:r w:rsidRPr="002C5B5C">
        <w:rPr>
          <w:rFonts w:ascii="Arial" w:hAnsi="Arial" w:cs="Arial"/>
          <w:sz w:val="24"/>
          <w:szCs w:val="24"/>
          <w:lang w:val="es-ES"/>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 (Ley 594 de 2000, art 3).</w:t>
      </w:r>
    </w:p>
    <w:p w14:paraId="0FA8C2FC"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Amenazas: </w:t>
      </w:r>
      <w:r w:rsidRPr="002C5B5C">
        <w:rPr>
          <w:rFonts w:ascii="Arial" w:hAnsi="Arial" w:cs="Arial"/>
          <w:sz w:val="24"/>
          <w:szCs w:val="24"/>
          <w:lang w:val="es-ES"/>
        </w:rPr>
        <w:t>Causa potencial de un incidente no deseado, que puede provocar daños a un sistema o a la organización</w:t>
      </w:r>
    </w:p>
    <w:p w14:paraId="584CE99B"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Análisis de Riesgo: </w:t>
      </w:r>
      <w:r w:rsidRPr="002C5B5C">
        <w:rPr>
          <w:rFonts w:ascii="Arial" w:hAnsi="Arial" w:cs="Arial"/>
          <w:sz w:val="24"/>
          <w:szCs w:val="24"/>
          <w:lang w:val="es-ES"/>
        </w:rPr>
        <w:t>proceso para comprender la naturaleza del riesgo y determinar el nivel de riesgo</w:t>
      </w:r>
    </w:p>
    <w:p w14:paraId="19AAB1A8"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Auditoría: </w:t>
      </w:r>
      <w:r w:rsidRPr="002C5B5C">
        <w:rPr>
          <w:rFonts w:ascii="Arial" w:hAnsi="Arial" w:cs="Arial"/>
          <w:sz w:val="24"/>
          <w:szCs w:val="24"/>
          <w:lang w:val="es-ES"/>
        </w:rPr>
        <w:t>proceso sistemático, independiente y documentado para obtener evidencias de auditoría y obviamente para determinar el grado en el que se cumplen los criterios de auditoría</w:t>
      </w:r>
    </w:p>
    <w:p w14:paraId="446E4569" w14:textId="77777777" w:rsidR="007B66D8" w:rsidRPr="002C5B5C" w:rsidRDefault="007B66D8" w:rsidP="007B66D8">
      <w:pPr>
        <w:rPr>
          <w:rFonts w:ascii="Arial" w:hAnsi="Arial" w:cs="Arial"/>
          <w:sz w:val="24"/>
          <w:szCs w:val="24"/>
          <w:lang w:val="es-ES"/>
        </w:rPr>
      </w:pPr>
      <w:bookmarkStart w:id="9" w:name="_bookmark15"/>
      <w:bookmarkEnd w:id="9"/>
      <w:r w:rsidRPr="002C5B5C">
        <w:rPr>
          <w:rFonts w:ascii="Arial" w:hAnsi="Arial" w:cs="Arial"/>
          <w:b/>
          <w:sz w:val="24"/>
          <w:szCs w:val="24"/>
          <w:lang w:val="es-ES"/>
        </w:rPr>
        <w:t xml:space="preserve">Autorización: </w:t>
      </w:r>
      <w:r w:rsidRPr="002C5B5C">
        <w:rPr>
          <w:rFonts w:ascii="Arial" w:hAnsi="Arial" w:cs="Arial"/>
          <w:sz w:val="24"/>
          <w:szCs w:val="24"/>
          <w:lang w:val="es-ES"/>
        </w:rPr>
        <w:t>consentimiento previo, expreso e informado del Titular para llevar a cabo el Tratamiento de datos personales (Ley 1581 de 2012, art 3).</w:t>
      </w:r>
    </w:p>
    <w:p w14:paraId="55699CA4" w14:textId="77777777" w:rsidR="007B66D8" w:rsidRPr="002C5B5C" w:rsidRDefault="007B66D8" w:rsidP="007B66D8">
      <w:pPr>
        <w:rPr>
          <w:rFonts w:ascii="Arial" w:hAnsi="Arial" w:cs="Arial"/>
          <w:sz w:val="24"/>
          <w:szCs w:val="24"/>
          <w:lang w:val="es-ES"/>
        </w:rPr>
      </w:pPr>
      <w:bookmarkStart w:id="10" w:name="_bookmark16"/>
      <w:bookmarkEnd w:id="10"/>
      <w:r w:rsidRPr="002C5B5C">
        <w:rPr>
          <w:rFonts w:ascii="Arial" w:hAnsi="Arial" w:cs="Arial"/>
          <w:b/>
          <w:sz w:val="24"/>
          <w:szCs w:val="24"/>
          <w:lang w:val="es-ES"/>
        </w:rPr>
        <w:t xml:space="preserve">Bases de Datos Personales: </w:t>
      </w:r>
      <w:r w:rsidRPr="002C5B5C">
        <w:rPr>
          <w:rFonts w:ascii="Arial" w:hAnsi="Arial" w:cs="Arial"/>
          <w:sz w:val="24"/>
          <w:szCs w:val="24"/>
          <w:lang w:val="es-ES"/>
        </w:rPr>
        <w:t>conjunto organizado de datos personales que sea objeto de Tratamiento (Ley 1581 de 2012, art 3).</w:t>
      </w:r>
    </w:p>
    <w:p w14:paraId="4FAB3511" w14:textId="77777777" w:rsidR="007B66D8" w:rsidRPr="002C5B5C" w:rsidRDefault="007B66D8" w:rsidP="007B66D8">
      <w:pPr>
        <w:rPr>
          <w:rFonts w:ascii="Arial" w:hAnsi="Arial" w:cs="Arial"/>
          <w:sz w:val="24"/>
          <w:szCs w:val="24"/>
          <w:lang w:val="es-ES"/>
        </w:rPr>
      </w:pPr>
      <w:bookmarkStart w:id="11" w:name="_bookmark17"/>
      <w:bookmarkEnd w:id="11"/>
      <w:r w:rsidRPr="002C5B5C">
        <w:rPr>
          <w:rFonts w:ascii="Arial" w:hAnsi="Arial" w:cs="Arial"/>
          <w:b/>
          <w:sz w:val="24"/>
          <w:szCs w:val="24"/>
          <w:lang w:val="es-ES"/>
        </w:rPr>
        <w:t xml:space="preserve">Ciberseguridad: </w:t>
      </w:r>
      <w:r w:rsidRPr="002C5B5C">
        <w:rPr>
          <w:rFonts w:ascii="Arial" w:hAnsi="Arial" w:cs="Arial"/>
          <w:sz w:val="24"/>
          <w:szCs w:val="24"/>
          <w:lang w:val="es-ES"/>
        </w:rPr>
        <w:t>capacidad del Estado para minimizar el nivel de riesgo al que están expuestos los ciudadanos, ante amenazas o incidentes de naturaleza cibernética. (CONPES 3701).</w:t>
      </w:r>
    </w:p>
    <w:p w14:paraId="761F9FD2" w14:textId="77777777" w:rsidR="007B66D8" w:rsidRPr="002C5B5C" w:rsidRDefault="007B66D8" w:rsidP="007B66D8">
      <w:pPr>
        <w:rPr>
          <w:rFonts w:ascii="Arial" w:hAnsi="Arial" w:cs="Arial"/>
          <w:sz w:val="24"/>
          <w:szCs w:val="24"/>
          <w:lang w:val="es-ES"/>
        </w:rPr>
      </w:pPr>
      <w:bookmarkStart w:id="12" w:name="_bookmark18"/>
      <w:bookmarkEnd w:id="12"/>
      <w:r w:rsidRPr="002C5B5C">
        <w:rPr>
          <w:rFonts w:ascii="Arial" w:hAnsi="Arial" w:cs="Arial"/>
          <w:b/>
          <w:sz w:val="24"/>
          <w:szCs w:val="24"/>
          <w:lang w:val="es-ES"/>
        </w:rPr>
        <w:t xml:space="preserve">Ciberespacio: </w:t>
      </w:r>
      <w:r w:rsidRPr="002C5B5C">
        <w:rPr>
          <w:rFonts w:ascii="Arial" w:hAnsi="Arial" w:cs="Arial"/>
          <w:sz w:val="24"/>
          <w:szCs w:val="24"/>
          <w:lang w:val="es-ES"/>
        </w:rPr>
        <w:t xml:space="preserve">es el ambiente tanto físico como virtual compuesto por computadores, sistemas computacionales, programas computacionales (software), </w:t>
      </w:r>
      <w:r w:rsidRPr="002C5B5C">
        <w:rPr>
          <w:rFonts w:ascii="Arial" w:hAnsi="Arial" w:cs="Arial"/>
          <w:sz w:val="24"/>
          <w:szCs w:val="24"/>
          <w:lang w:val="es-ES"/>
        </w:rPr>
        <w:lastRenderedPageBreak/>
        <w:t>redes de telecomunicaciones, datos e información que es utilizado para la interacción entre usuarios. (Resolución CRC 2258 de 2009).</w:t>
      </w:r>
    </w:p>
    <w:p w14:paraId="3643228B" w14:textId="77777777" w:rsidR="007B66D8" w:rsidRPr="002C5B5C" w:rsidRDefault="007B66D8" w:rsidP="007B66D8">
      <w:pPr>
        <w:rPr>
          <w:rFonts w:ascii="Arial" w:hAnsi="Arial" w:cs="Arial"/>
          <w:sz w:val="24"/>
          <w:szCs w:val="24"/>
          <w:lang w:val="es-ES"/>
        </w:rPr>
      </w:pPr>
      <w:bookmarkStart w:id="13" w:name="_bookmark19"/>
      <w:bookmarkEnd w:id="13"/>
      <w:r w:rsidRPr="002C5B5C">
        <w:rPr>
          <w:rFonts w:ascii="Arial" w:hAnsi="Arial" w:cs="Arial"/>
          <w:b/>
          <w:sz w:val="24"/>
          <w:szCs w:val="24"/>
          <w:lang w:val="es-ES"/>
        </w:rPr>
        <w:t xml:space="preserve">Control: </w:t>
      </w:r>
      <w:r w:rsidRPr="002C5B5C">
        <w:rPr>
          <w:rFonts w:ascii="Arial" w:hAnsi="Arial" w:cs="Arial"/>
          <w:sz w:val="24"/>
          <w:szCs w:val="24"/>
          <w:lang w:val="es-ES"/>
        </w:rPr>
        <w:t>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w:t>
      </w:r>
    </w:p>
    <w:p w14:paraId="4890EDA9" w14:textId="77777777" w:rsidR="007B66D8" w:rsidRPr="002C5B5C" w:rsidRDefault="007B66D8" w:rsidP="007B66D8">
      <w:pPr>
        <w:rPr>
          <w:rFonts w:ascii="Arial" w:hAnsi="Arial" w:cs="Arial"/>
          <w:sz w:val="24"/>
          <w:szCs w:val="24"/>
          <w:lang w:val="es-ES"/>
        </w:rPr>
      </w:pPr>
      <w:bookmarkStart w:id="14" w:name="_bookmark20"/>
      <w:bookmarkEnd w:id="14"/>
      <w:r w:rsidRPr="002C5B5C">
        <w:rPr>
          <w:rFonts w:ascii="Arial" w:hAnsi="Arial" w:cs="Arial"/>
          <w:b/>
          <w:sz w:val="24"/>
          <w:szCs w:val="24"/>
          <w:lang w:val="es-ES"/>
        </w:rPr>
        <w:t xml:space="preserve">Datos Abiertos: </w:t>
      </w:r>
      <w:r w:rsidRPr="002C5B5C">
        <w:rPr>
          <w:rFonts w:ascii="Arial" w:hAnsi="Arial" w:cs="Arial"/>
          <w:sz w:val="24"/>
          <w:szCs w:val="24"/>
          <w:lang w:val="es-ES"/>
        </w:rPr>
        <w:t>son 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 (Ley 1712 de 2014, art 6).</w:t>
      </w:r>
    </w:p>
    <w:p w14:paraId="7AFA4AF3"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Datos Personales: </w:t>
      </w:r>
      <w:r w:rsidRPr="002C5B5C">
        <w:rPr>
          <w:rFonts w:ascii="Arial" w:hAnsi="Arial" w:cs="Arial"/>
          <w:sz w:val="24"/>
          <w:szCs w:val="24"/>
          <w:lang w:val="es-ES"/>
        </w:rPr>
        <w:t>cualquier información vinculada o que pueda asociarse a una o varias personas naturales determinadas o determinables. (Ley 1581 de 2012, art 3).</w:t>
      </w:r>
    </w:p>
    <w:p w14:paraId="6F1A5552"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Datos Personales Públicos: </w:t>
      </w:r>
      <w:r w:rsidRPr="002C5B5C">
        <w:rPr>
          <w:rFonts w:ascii="Arial" w:hAnsi="Arial" w:cs="Arial"/>
          <w:sz w:val="24"/>
          <w:szCs w:val="24"/>
          <w:lang w:val="es-ES"/>
        </w:rPr>
        <w:t>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(Decreto 1377 de 2013, art 3).</w:t>
      </w:r>
    </w:p>
    <w:p w14:paraId="60480D2B" w14:textId="77777777" w:rsidR="007B66D8" w:rsidRPr="002C5B5C" w:rsidRDefault="007B66D8" w:rsidP="007B66D8">
      <w:pPr>
        <w:rPr>
          <w:rFonts w:ascii="Arial" w:hAnsi="Arial" w:cs="Arial"/>
          <w:sz w:val="24"/>
          <w:szCs w:val="24"/>
          <w:lang w:val="es-ES"/>
        </w:rPr>
      </w:pPr>
      <w:bookmarkStart w:id="15" w:name="_bookmark23"/>
      <w:bookmarkEnd w:id="15"/>
      <w:r w:rsidRPr="002C5B5C">
        <w:rPr>
          <w:rFonts w:ascii="Arial" w:hAnsi="Arial" w:cs="Arial"/>
          <w:b/>
          <w:sz w:val="24"/>
          <w:szCs w:val="24"/>
          <w:lang w:val="es-ES"/>
        </w:rPr>
        <w:t xml:space="preserve">Datos Personales Privados: </w:t>
      </w:r>
      <w:r w:rsidRPr="002C5B5C">
        <w:rPr>
          <w:rFonts w:ascii="Arial" w:hAnsi="Arial" w:cs="Arial"/>
          <w:sz w:val="24"/>
          <w:szCs w:val="24"/>
          <w:lang w:val="es-ES"/>
        </w:rPr>
        <w:t>es el dato que por su naturaleza íntima o reservada sólo es relevante para el titular. (Ley 1581 de 2012, art 3 literal h).</w:t>
      </w:r>
    </w:p>
    <w:p w14:paraId="472E177E" w14:textId="77777777" w:rsidR="007B66D8" w:rsidRPr="002C5B5C" w:rsidRDefault="007B66D8" w:rsidP="007B66D8">
      <w:pPr>
        <w:rPr>
          <w:rFonts w:ascii="Arial" w:hAnsi="Arial" w:cs="Arial"/>
          <w:sz w:val="24"/>
          <w:szCs w:val="24"/>
          <w:lang w:val="es-ES"/>
        </w:rPr>
      </w:pPr>
      <w:bookmarkStart w:id="16" w:name="_bookmark24"/>
      <w:bookmarkEnd w:id="16"/>
      <w:r w:rsidRPr="002C5B5C">
        <w:rPr>
          <w:rFonts w:ascii="Arial" w:hAnsi="Arial" w:cs="Arial"/>
          <w:b/>
          <w:sz w:val="24"/>
          <w:szCs w:val="24"/>
          <w:lang w:val="es-ES"/>
        </w:rPr>
        <w:t xml:space="preserve">Datos Personales Mixtos: </w:t>
      </w:r>
      <w:r w:rsidRPr="002C5B5C">
        <w:rPr>
          <w:rFonts w:ascii="Arial" w:hAnsi="Arial" w:cs="Arial"/>
          <w:sz w:val="24"/>
          <w:szCs w:val="24"/>
          <w:lang w:val="es-ES"/>
        </w:rPr>
        <w:t>para efectos de esta guía es la información que contiene datos personales públicos junto con datos privados o sensibles.</w:t>
      </w:r>
    </w:p>
    <w:p w14:paraId="4E4813B1" w14:textId="77777777" w:rsidR="007B66D8" w:rsidRPr="002C5B5C" w:rsidRDefault="007B66D8" w:rsidP="007B66D8">
      <w:pPr>
        <w:rPr>
          <w:rFonts w:ascii="Arial" w:hAnsi="Arial" w:cs="Arial"/>
          <w:sz w:val="24"/>
          <w:szCs w:val="24"/>
          <w:lang w:val="es-ES"/>
        </w:rPr>
      </w:pPr>
      <w:bookmarkStart w:id="17" w:name="_bookmark25"/>
      <w:bookmarkEnd w:id="17"/>
      <w:r w:rsidRPr="002C5B5C">
        <w:rPr>
          <w:rFonts w:ascii="Arial" w:hAnsi="Arial" w:cs="Arial"/>
          <w:b/>
          <w:sz w:val="24"/>
          <w:szCs w:val="24"/>
          <w:lang w:val="es-ES"/>
        </w:rPr>
        <w:t xml:space="preserve">Datos Personales Sensibles: </w:t>
      </w:r>
      <w:r w:rsidRPr="002C5B5C">
        <w:rPr>
          <w:rFonts w:ascii="Arial" w:hAnsi="Arial" w:cs="Arial"/>
          <w:sz w:val="24"/>
          <w:szCs w:val="24"/>
          <w:lang w:val="es-ES"/>
        </w:rPr>
        <w:t>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(Decreto 1377 de 2013, art 3).</w:t>
      </w:r>
    </w:p>
    <w:p w14:paraId="3E283BC0"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lastRenderedPageBreak/>
        <w:t xml:space="preserve">Declaración de aplicabilidad: </w:t>
      </w:r>
      <w:r w:rsidRPr="002C5B5C">
        <w:rPr>
          <w:rFonts w:ascii="Arial" w:hAnsi="Arial" w:cs="Arial"/>
          <w:sz w:val="24"/>
          <w:szCs w:val="24"/>
          <w:lang w:val="es-ES"/>
        </w:rPr>
        <w:t xml:space="preserve">documento que enumera los controles aplicados por el Sistema de Gestión de Seguridad de la Información – SGSI, de la organización tras el resultado de los procesos de evaluación y tratamiento de riesgos y su justificación, así como la justificación de las exclusiones de controles </w:t>
      </w:r>
    </w:p>
    <w:p w14:paraId="28891569" w14:textId="77777777" w:rsidR="007B66D8" w:rsidRPr="002C5B5C" w:rsidRDefault="007B66D8" w:rsidP="007B66D8">
      <w:pPr>
        <w:rPr>
          <w:rFonts w:ascii="Arial" w:hAnsi="Arial" w:cs="Arial"/>
          <w:sz w:val="24"/>
          <w:szCs w:val="24"/>
          <w:lang w:val="es-ES"/>
        </w:rPr>
      </w:pPr>
      <w:bookmarkStart w:id="18" w:name="_bookmark27"/>
      <w:bookmarkEnd w:id="18"/>
      <w:r w:rsidRPr="002C5B5C">
        <w:rPr>
          <w:rFonts w:ascii="Arial" w:hAnsi="Arial" w:cs="Arial"/>
          <w:b/>
          <w:sz w:val="24"/>
          <w:szCs w:val="24"/>
          <w:lang w:val="es-ES"/>
        </w:rPr>
        <w:t xml:space="preserve">Derecho a la Intimidad: </w:t>
      </w:r>
      <w:r w:rsidRPr="002C5B5C">
        <w:rPr>
          <w:rFonts w:ascii="Arial" w:hAnsi="Arial" w:cs="Arial"/>
          <w:sz w:val="24"/>
          <w:szCs w:val="24"/>
          <w:lang w:val="es-ES"/>
        </w:rPr>
        <w:t>derecho fundamental cuyo núcleo esencial lo constituye la existencia y goce de una órbita reservada en cada persona, exenta de la intervención del poder del Estado o de las intromisiones arbitrarias de la sociedad, que le permite a dicho individuo el pleno desarrollo de su vida personal, espiritual y cultural (Jurisprudencia Corte Constitucional).</w:t>
      </w:r>
    </w:p>
    <w:p w14:paraId="2E071CC3"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Encargado del Tratamiento de Datos: </w:t>
      </w:r>
      <w:r w:rsidRPr="002C5B5C">
        <w:rPr>
          <w:rFonts w:ascii="Arial" w:hAnsi="Arial" w:cs="Arial"/>
          <w:sz w:val="24"/>
          <w:szCs w:val="24"/>
          <w:lang w:val="es-ES"/>
        </w:rPr>
        <w:t>persona natural o jurídica, pública o privada, que por sí misma o en asocio con otros, realice el Tratamiento de datos personales por cuenta del responsable del Tratamiento. (Ley 1581 de 2012, art 3).</w:t>
      </w:r>
    </w:p>
    <w:p w14:paraId="61E7207B" w14:textId="77777777" w:rsidR="007B66D8" w:rsidRPr="002C5B5C" w:rsidRDefault="007B66D8" w:rsidP="007B66D8">
      <w:pPr>
        <w:rPr>
          <w:rFonts w:ascii="Arial" w:hAnsi="Arial" w:cs="Arial"/>
          <w:sz w:val="24"/>
          <w:szCs w:val="24"/>
          <w:lang w:val="es-ES"/>
        </w:rPr>
      </w:pPr>
      <w:bookmarkStart w:id="19" w:name="_bookmark29"/>
      <w:bookmarkEnd w:id="19"/>
      <w:r w:rsidRPr="002C5B5C">
        <w:rPr>
          <w:rFonts w:ascii="Arial" w:hAnsi="Arial" w:cs="Arial"/>
          <w:b/>
          <w:sz w:val="24"/>
          <w:szCs w:val="24"/>
          <w:lang w:val="es-ES"/>
        </w:rPr>
        <w:t xml:space="preserve">Gestión de incidentes de seguridad de la información: </w:t>
      </w:r>
      <w:r w:rsidRPr="002C5B5C">
        <w:rPr>
          <w:rFonts w:ascii="Arial" w:hAnsi="Arial" w:cs="Arial"/>
          <w:sz w:val="24"/>
          <w:szCs w:val="24"/>
          <w:lang w:val="es-ES"/>
        </w:rPr>
        <w:t>procesos para detectar, reportar, evaluar, responder, tratar y aprender de los incidentes d</w:t>
      </w:r>
      <w:r w:rsidR="00822E83" w:rsidRPr="002C5B5C">
        <w:rPr>
          <w:rFonts w:ascii="Arial" w:hAnsi="Arial" w:cs="Arial"/>
          <w:sz w:val="24"/>
          <w:szCs w:val="24"/>
          <w:lang w:val="es-ES"/>
        </w:rPr>
        <w:t>e seguridad de la información.</w:t>
      </w:r>
    </w:p>
    <w:p w14:paraId="7AD5FEFF" w14:textId="77777777" w:rsidR="00822E83" w:rsidRPr="002C5B5C" w:rsidRDefault="00822E83" w:rsidP="007B66D8">
      <w:pPr>
        <w:rPr>
          <w:rFonts w:ascii="Arial" w:hAnsi="Arial" w:cs="Arial"/>
          <w:sz w:val="24"/>
          <w:szCs w:val="24"/>
          <w:lang w:val="es-ES"/>
        </w:rPr>
      </w:pPr>
    </w:p>
    <w:p w14:paraId="7EA4878D" w14:textId="77777777" w:rsidR="007B66D8" w:rsidRPr="002C5B5C" w:rsidRDefault="007B66D8" w:rsidP="007B66D8">
      <w:pPr>
        <w:rPr>
          <w:rFonts w:ascii="Arial" w:hAnsi="Arial" w:cs="Arial"/>
          <w:sz w:val="24"/>
          <w:szCs w:val="24"/>
          <w:lang w:val="es-ES"/>
        </w:rPr>
      </w:pPr>
      <w:bookmarkStart w:id="20" w:name="_bookmark30"/>
      <w:bookmarkEnd w:id="20"/>
      <w:r w:rsidRPr="002C5B5C">
        <w:rPr>
          <w:rFonts w:ascii="Arial" w:hAnsi="Arial" w:cs="Arial"/>
          <w:b/>
          <w:sz w:val="24"/>
          <w:szCs w:val="24"/>
          <w:lang w:val="es-ES"/>
        </w:rPr>
        <w:t xml:space="preserve">Información Pública Clasificada: </w:t>
      </w:r>
      <w:r w:rsidRPr="002C5B5C">
        <w:rPr>
          <w:rFonts w:ascii="Arial" w:hAnsi="Arial" w:cs="Arial"/>
          <w:sz w:val="24"/>
          <w:szCs w:val="24"/>
          <w:lang w:val="es-ES"/>
        </w:rPr>
        <w:t>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 (Ley 1712 de 2014, art 6).</w:t>
      </w:r>
    </w:p>
    <w:p w14:paraId="08F12370" w14:textId="77777777" w:rsidR="007B66D8" w:rsidRPr="002C5B5C" w:rsidRDefault="007B66D8" w:rsidP="007B66D8">
      <w:pPr>
        <w:rPr>
          <w:rFonts w:ascii="Arial" w:hAnsi="Arial" w:cs="Arial"/>
          <w:sz w:val="24"/>
          <w:szCs w:val="24"/>
          <w:lang w:val="es-ES"/>
        </w:rPr>
      </w:pPr>
      <w:bookmarkStart w:id="21" w:name="_bookmark31"/>
      <w:bookmarkEnd w:id="21"/>
      <w:r w:rsidRPr="002C5B5C">
        <w:rPr>
          <w:rFonts w:ascii="Arial" w:hAnsi="Arial" w:cs="Arial"/>
          <w:b/>
          <w:sz w:val="24"/>
          <w:szCs w:val="24"/>
          <w:lang w:val="es-ES"/>
        </w:rPr>
        <w:t xml:space="preserve">Información Pública Reservada: </w:t>
      </w:r>
      <w:r w:rsidRPr="002C5B5C">
        <w:rPr>
          <w:rFonts w:ascii="Arial" w:hAnsi="Arial" w:cs="Arial"/>
          <w:sz w:val="24"/>
          <w:szCs w:val="24"/>
          <w:lang w:val="es-ES"/>
        </w:rPr>
        <w:t>es aquella información que estando en poder o custodia de un sujeto obligado en su calidad de tal, es exceptuada de acceso a la ciudadanía por daño a intereses públicos y bajo cumplimiento de la totalidad de los requisitos consagrados en el artículo 19 de la Ley 1712 de 2014. (Ley 1712 de 2014, art 6).</w:t>
      </w:r>
    </w:p>
    <w:p w14:paraId="25E932DE" w14:textId="77777777" w:rsidR="007B66D8" w:rsidRPr="002C5B5C" w:rsidRDefault="007B66D8" w:rsidP="007B66D8">
      <w:pPr>
        <w:rPr>
          <w:rFonts w:ascii="Arial" w:hAnsi="Arial" w:cs="Arial"/>
          <w:sz w:val="24"/>
          <w:szCs w:val="24"/>
          <w:lang w:val="es-ES"/>
        </w:rPr>
      </w:pPr>
      <w:bookmarkStart w:id="22" w:name="_bookmark32"/>
      <w:bookmarkEnd w:id="22"/>
      <w:r w:rsidRPr="002C5B5C">
        <w:rPr>
          <w:rFonts w:ascii="Arial" w:hAnsi="Arial" w:cs="Arial"/>
          <w:b/>
          <w:sz w:val="24"/>
          <w:szCs w:val="24"/>
          <w:lang w:val="es-ES"/>
        </w:rPr>
        <w:t xml:space="preserve">Plan de continuidad del negocio: </w:t>
      </w:r>
      <w:r w:rsidRPr="002C5B5C">
        <w:rPr>
          <w:rFonts w:ascii="Arial" w:hAnsi="Arial" w:cs="Arial"/>
          <w:sz w:val="24"/>
          <w:szCs w:val="24"/>
          <w:lang w:val="es-ES"/>
        </w:rPr>
        <w:t>plan orientado a permitir la continuación de las principales funciones misionales o del negocio en el caso de un evento imprevisto que las ponga en peligro</w:t>
      </w:r>
      <w:r w:rsidR="002D1DFE">
        <w:rPr>
          <w:rFonts w:ascii="Arial" w:hAnsi="Arial" w:cs="Arial"/>
          <w:sz w:val="24"/>
          <w:szCs w:val="24"/>
          <w:lang w:val="es-ES"/>
        </w:rPr>
        <w:t>.</w:t>
      </w:r>
    </w:p>
    <w:p w14:paraId="7E512472" w14:textId="77777777" w:rsidR="007B66D8" w:rsidRPr="002C5B5C" w:rsidRDefault="007B66D8" w:rsidP="007B66D8">
      <w:pPr>
        <w:rPr>
          <w:rFonts w:ascii="Arial" w:hAnsi="Arial" w:cs="Arial"/>
          <w:sz w:val="24"/>
          <w:szCs w:val="24"/>
          <w:lang w:val="es-ES"/>
        </w:rPr>
      </w:pPr>
      <w:bookmarkStart w:id="23" w:name="_bookmark33"/>
      <w:bookmarkEnd w:id="23"/>
      <w:r w:rsidRPr="002C5B5C">
        <w:rPr>
          <w:rFonts w:ascii="Arial" w:hAnsi="Arial" w:cs="Arial"/>
          <w:b/>
          <w:sz w:val="24"/>
          <w:szCs w:val="24"/>
          <w:lang w:val="es-ES"/>
        </w:rPr>
        <w:t xml:space="preserve">Plan de tratamiento de riesgos: </w:t>
      </w:r>
      <w:r w:rsidRPr="002C5B5C">
        <w:rPr>
          <w:rFonts w:ascii="Arial" w:hAnsi="Arial" w:cs="Arial"/>
          <w:sz w:val="24"/>
          <w:szCs w:val="24"/>
          <w:lang w:val="es-ES"/>
        </w:rPr>
        <w:t>documento que define las acciones para gestionar los riesgos de seguridad de la información inaceptables e implantar los controles necesarios para proteger la misma</w:t>
      </w:r>
      <w:r w:rsidR="00822E83" w:rsidRPr="002C5B5C">
        <w:rPr>
          <w:rFonts w:ascii="Arial" w:hAnsi="Arial" w:cs="Arial"/>
          <w:sz w:val="24"/>
          <w:szCs w:val="24"/>
          <w:lang w:val="es-ES"/>
        </w:rPr>
        <w:t>.</w:t>
      </w:r>
    </w:p>
    <w:p w14:paraId="09F0134B" w14:textId="77777777" w:rsidR="007B66D8" w:rsidRPr="002C5B5C" w:rsidRDefault="007B66D8" w:rsidP="007B66D8">
      <w:pPr>
        <w:rPr>
          <w:rFonts w:ascii="Arial" w:hAnsi="Arial" w:cs="Arial"/>
          <w:sz w:val="24"/>
          <w:szCs w:val="24"/>
          <w:lang w:val="es-ES"/>
        </w:rPr>
      </w:pPr>
      <w:bookmarkStart w:id="24" w:name="_bookmark34"/>
      <w:bookmarkEnd w:id="7"/>
      <w:bookmarkEnd w:id="24"/>
      <w:r w:rsidRPr="002C5B5C">
        <w:rPr>
          <w:rFonts w:ascii="Arial" w:hAnsi="Arial" w:cs="Arial"/>
          <w:b/>
          <w:sz w:val="24"/>
          <w:szCs w:val="24"/>
          <w:lang w:val="es-ES"/>
        </w:rPr>
        <w:t xml:space="preserve">Privacidad: </w:t>
      </w:r>
      <w:r w:rsidRPr="002C5B5C">
        <w:rPr>
          <w:rFonts w:ascii="Arial" w:hAnsi="Arial" w:cs="Arial"/>
          <w:sz w:val="24"/>
          <w:szCs w:val="24"/>
          <w:lang w:val="es-ES"/>
        </w:rPr>
        <w:t xml:space="preserve">en el contexto de este documento, por privacidad se entiende el derecho que tienen todos los titulares de la información en relación con la </w:t>
      </w:r>
      <w:r w:rsidRPr="002C5B5C">
        <w:rPr>
          <w:rFonts w:ascii="Arial" w:hAnsi="Arial" w:cs="Arial"/>
          <w:sz w:val="24"/>
          <w:szCs w:val="24"/>
          <w:lang w:val="es-ES"/>
        </w:rPr>
        <w:lastRenderedPageBreak/>
        <w:t>información que involucre datos personales y la información clasificada que estos hayan entregado o esté en poder de la entidad en el marco de las funciones que a ella le compete realizar y que generan en las entidades destinatarias del Manual de GEL la correlativa obligación de proteger dicha información en observancia del marco legal vigente.</w:t>
      </w:r>
    </w:p>
    <w:p w14:paraId="5A20CAAF"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Registro Nacional de Bases de Datos: </w:t>
      </w:r>
      <w:r w:rsidRPr="002C5B5C">
        <w:rPr>
          <w:rFonts w:ascii="Arial" w:hAnsi="Arial" w:cs="Arial"/>
          <w:sz w:val="24"/>
          <w:szCs w:val="24"/>
          <w:lang w:val="es-ES"/>
        </w:rPr>
        <w:t>directorio público de las bases de datos sujetas a Tratamiento que operan en el país. (Ley 1581 de 2012, art 25)</w:t>
      </w:r>
    </w:p>
    <w:p w14:paraId="370C7C62" w14:textId="77777777" w:rsidR="007B66D8" w:rsidRPr="002C5B5C" w:rsidRDefault="007B66D8" w:rsidP="007B66D8">
      <w:pPr>
        <w:rPr>
          <w:rFonts w:ascii="Arial" w:hAnsi="Arial" w:cs="Arial"/>
          <w:sz w:val="24"/>
          <w:szCs w:val="24"/>
          <w:lang w:val="es-ES"/>
        </w:rPr>
      </w:pPr>
      <w:bookmarkStart w:id="25" w:name="_bookmark36"/>
      <w:bookmarkEnd w:id="25"/>
      <w:r w:rsidRPr="002C5B5C">
        <w:rPr>
          <w:rFonts w:ascii="Arial" w:hAnsi="Arial" w:cs="Arial"/>
          <w:b/>
          <w:sz w:val="24"/>
          <w:szCs w:val="24"/>
          <w:lang w:val="es-ES"/>
        </w:rPr>
        <w:t xml:space="preserve">Responsabilidad Demostrada: </w:t>
      </w:r>
      <w:r w:rsidRPr="002C5B5C">
        <w:rPr>
          <w:rFonts w:ascii="Arial" w:hAnsi="Arial" w:cs="Arial"/>
          <w:sz w:val="24"/>
          <w:szCs w:val="24"/>
          <w:lang w:val="es-ES"/>
        </w:rPr>
        <w:t>conducta desplegada por los responsables o Encargados del tratamiento de datos personales bajo la cual a petición de la Superintendencia de Industria y Comercio deben estar en capacidad de demostrarle a dicho organismo de control que han implementado medidas apropiadas y efectivas para cumplir lo establecido en la Ley 1581 de 2012 y sus normas reglamentarias.</w:t>
      </w:r>
    </w:p>
    <w:p w14:paraId="750C8926" w14:textId="77777777" w:rsidR="007B66D8" w:rsidRPr="002C5B5C" w:rsidRDefault="007B66D8" w:rsidP="007B66D8">
      <w:pPr>
        <w:rPr>
          <w:rFonts w:ascii="Arial" w:hAnsi="Arial" w:cs="Arial"/>
          <w:sz w:val="24"/>
          <w:szCs w:val="24"/>
          <w:lang w:val="es-ES"/>
        </w:rPr>
      </w:pPr>
      <w:bookmarkStart w:id="26" w:name="_bookmark37"/>
      <w:bookmarkEnd w:id="26"/>
      <w:r w:rsidRPr="002C5B5C">
        <w:rPr>
          <w:rFonts w:ascii="Arial" w:hAnsi="Arial" w:cs="Arial"/>
          <w:b/>
          <w:sz w:val="24"/>
          <w:szCs w:val="24"/>
          <w:lang w:val="es-ES"/>
        </w:rPr>
        <w:t xml:space="preserve">Responsable del Tratamiento de Datos: </w:t>
      </w:r>
      <w:r w:rsidRPr="002C5B5C">
        <w:rPr>
          <w:rFonts w:ascii="Arial" w:hAnsi="Arial" w:cs="Arial"/>
          <w:sz w:val="24"/>
          <w:szCs w:val="24"/>
          <w:lang w:val="es-ES"/>
        </w:rPr>
        <w:t>persona natural o jurídica, pública o privada, que por sí misma o en asocio con otros, decida sobre la base de datos y/o el Tratamiento de los datos. (Ley 1581 de 2012, art 3).</w:t>
      </w:r>
    </w:p>
    <w:p w14:paraId="7CF676EE" w14:textId="77777777" w:rsidR="00822E83" w:rsidRPr="002C5B5C" w:rsidRDefault="007B66D8" w:rsidP="007B66D8">
      <w:pPr>
        <w:rPr>
          <w:rFonts w:ascii="Arial" w:hAnsi="Arial" w:cs="Arial"/>
          <w:sz w:val="24"/>
          <w:szCs w:val="24"/>
          <w:lang w:val="es-ES"/>
        </w:rPr>
      </w:pPr>
      <w:bookmarkStart w:id="27" w:name="_bookmark38"/>
      <w:bookmarkEnd w:id="27"/>
      <w:r w:rsidRPr="002C5B5C">
        <w:rPr>
          <w:rFonts w:ascii="Arial" w:hAnsi="Arial" w:cs="Arial"/>
          <w:b/>
          <w:sz w:val="24"/>
          <w:szCs w:val="24"/>
          <w:lang w:val="es-ES"/>
        </w:rPr>
        <w:t xml:space="preserve">Riesgo: </w:t>
      </w:r>
      <w:r w:rsidRPr="002C5B5C">
        <w:rPr>
          <w:rFonts w:ascii="Arial" w:hAnsi="Arial" w:cs="Arial"/>
          <w:sz w:val="24"/>
          <w:szCs w:val="24"/>
          <w:lang w:val="es-ES"/>
        </w:rPr>
        <w:t xml:space="preserve">posibilidad de que una amenaza concreta pueda explotar una vulnerabilidad para causar una pérdida o daño en un activo de información. Suele considerarse como una combinación de la probabilidad de un evento y sus consecuencias. </w:t>
      </w:r>
      <w:bookmarkStart w:id="28" w:name="_bookmark39"/>
      <w:bookmarkEnd w:id="28"/>
    </w:p>
    <w:p w14:paraId="163D79AE"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Seguridad de la información: </w:t>
      </w:r>
      <w:r w:rsidRPr="002C5B5C">
        <w:rPr>
          <w:rFonts w:ascii="Arial" w:hAnsi="Arial" w:cs="Arial"/>
          <w:sz w:val="24"/>
          <w:szCs w:val="24"/>
          <w:lang w:val="es-ES"/>
        </w:rPr>
        <w:t xml:space="preserve">preservación de la confidencialidad, integridad, y disponibilidad de la información. </w:t>
      </w:r>
    </w:p>
    <w:p w14:paraId="4F71CD5E"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Sistema de Gestión de Seguridad de la Información SGSI: </w:t>
      </w:r>
      <w:r w:rsidRPr="002C5B5C">
        <w:rPr>
          <w:rFonts w:ascii="Arial" w:hAnsi="Arial" w:cs="Arial"/>
          <w:sz w:val="24"/>
          <w:szCs w:val="24"/>
          <w:lang w:val="es-ES"/>
        </w:rPr>
        <w:t xml:space="preserve">conjunto de elementos interrelacionados o interactuantes (estructura organizativa, políticas, planificación de actividades, responsabilidades, procesos, procedimientos y recursos) que utiliza una organización para establecer una política y unos objetivos de seguridad de la información y alcanzar dichos objetivos, basándose en un enfoque de gestión y de mejora continua. </w:t>
      </w:r>
    </w:p>
    <w:p w14:paraId="5BE08216"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Titulares de la información: </w:t>
      </w:r>
      <w:r w:rsidRPr="002C5B5C">
        <w:rPr>
          <w:rFonts w:ascii="Arial" w:hAnsi="Arial" w:cs="Arial"/>
          <w:sz w:val="24"/>
          <w:szCs w:val="24"/>
          <w:lang w:val="es-ES"/>
        </w:rPr>
        <w:t>personas naturales cuyos datos personales sean objeto de Tratamiento. (Ley1581 de 2012, art 3).</w:t>
      </w:r>
    </w:p>
    <w:p w14:paraId="4EEB7842" w14:textId="77777777" w:rsidR="007B66D8" w:rsidRPr="002C5B5C" w:rsidRDefault="007B66D8" w:rsidP="007B66D8">
      <w:pPr>
        <w:rPr>
          <w:rFonts w:ascii="Arial" w:hAnsi="Arial" w:cs="Arial"/>
          <w:sz w:val="24"/>
          <w:szCs w:val="24"/>
          <w:lang w:val="es-ES"/>
        </w:rPr>
      </w:pPr>
      <w:bookmarkStart w:id="29" w:name="_bookmark42"/>
      <w:bookmarkEnd w:id="29"/>
      <w:r w:rsidRPr="002C5B5C">
        <w:rPr>
          <w:rFonts w:ascii="Arial" w:hAnsi="Arial" w:cs="Arial"/>
          <w:b/>
          <w:sz w:val="24"/>
          <w:szCs w:val="24"/>
          <w:lang w:val="es-ES"/>
        </w:rPr>
        <w:t xml:space="preserve">Tratamiento de Datos Personales: </w:t>
      </w:r>
      <w:r w:rsidRPr="002C5B5C">
        <w:rPr>
          <w:rFonts w:ascii="Arial" w:hAnsi="Arial" w:cs="Arial"/>
          <w:sz w:val="24"/>
          <w:szCs w:val="24"/>
          <w:lang w:val="es-ES"/>
        </w:rPr>
        <w:t>cualquier operación o conjunto de operaciones sobre datos personales, tales como la recolección, almacenamiento, uso, circulación o supresión. (Ley 1581 de 2012, art 3).</w:t>
      </w:r>
    </w:p>
    <w:p w14:paraId="3A7155E4"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 xml:space="preserve">Trazabilidad: </w:t>
      </w:r>
      <w:r w:rsidRPr="002C5B5C">
        <w:rPr>
          <w:rFonts w:ascii="Arial" w:hAnsi="Arial" w:cs="Arial"/>
          <w:sz w:val="24"/>
          <w:szCs w:val="24"/>
          <w:lang w:val="es-ES"/>
        </w:rPr>
        <w:t xml:space="preserve">cualidad que permite que todas las acciones realizadas sobre la información o un sistema de tratamiento de la información sean asociadas de modo inequívoco a un individuo o entidad. </w:t>
      </w:r>
    </w:p>
    <w:p w14:paraId="28F8E478"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lastRenderedPageBreak/>
        <w:t xml:space="preserve">Vulnerabilidad: </w:t>
      </w:r>
      <w:r w:rsidRPr="002C5B5C">
        <w:rPr>
          <w:rFonts w:ascii="Arial" w:hAnsi="Arial" w:cs="Arial"/>
          <w:sz w:val="24"/>
          <w:szCs w:val="24"/>
          <w:lang w:val="es-ES"/>
        </w:rPr>
        <w:t xml:space="preserve">debilidad de un activo o control que puede ser explotada por una o más amenazas. </w:t>
      </w:r>
    </w:p>
    <w:p w14:paraId="6F61A4DC" w14:textId="77777777" w:rsidR="007B66D8" w:rsidRPr="002C5B5C" w:rsidRDefault="007B66D8" w:rsidP="007B66D8">
      <w:pPr>
        <w:rPr>
          <w:rFonts w:ascii="Arial" w:hAnsi="Arial" w:cs="Arial"/>
          <w:sz w:val="24"/>
          <w:szCs w:val="24"/>
          <w:lang w:val="es-ES"/>
        </w:rPr>
      </w:pPr>
      <w:bookmarkStart w:id="30" w:name="_bookmark45"/>
      <w:bookmarkEnd w:id="30"/>
      <w:r w:rsidRPr="002C5B5C">
        <w:rPr>
          <w:rFonts w:ascii="Arial" w:hAnsi="Arial" w:cs="Arial"/>
          <w:b/>
          <w:sz w:val="24"/>
          <w:szCs w:val="24"/>
          <w:lang w:val="es-ES"/>
        </w:rPr>
        <w:t xml:space="preserve">Partes interesadas (Stakeholder): </w:t>
      </w:r>
      <w:r w:rsidRPr="002C5B5C">
        <w:rPr>
          <w:rFonts w:ascii="Arial" w:hAnsi="Arial" w:cs="Arial"/>
          <w:sz w:val="24"/>
          <w:szCs w:val="24"/>
          <w:lang w:val="es-ES"/>
        </w:rPr>
        <w:t>persona u organización que puede afectar a, ser afectada por o percibirse a sí misma como afectada por una decisión o actividad.</w:t>
      </w:r>
    </w:p>
    <w:p w14:paraId="0FFE80E3" w14:textId="77777777" w:rsidR="007B66D8" w:rsidRPr="002C5B5C" w:rsidRDefault="007B66D8" w:rsidP="007B66D8">
      <w:pPr>
        <w:rPr>
          <w:rFonts w:ascii="Arial" w:hAnsi="Arial" w:cs="Arial"/>
          <w:sz w:val="24"/>
          <w:szCs w:val="24"/>
        </w:rPr>
      </w:pPr>
    </w:p>
    <w:p w14:paraId="31A34CC6" w14:textId="77777777" w:rsidR="007B66D8" w:rsidRPr="002C5B5C" w:rsidRDefault="007B66D8" w:rsidP="007D53F0">
      <w:pPr>
        <w:pStyle w:val="Ttulo1"/>
      </w:pPr>
      <w:bookmarkStart w:id="31" w:name="_Toc158225377"/>
      <w:r w:rsidRPr="002C5B5C">
        <w:t>Marco Normativo</w:t>
      </w:r>
      <w:bookmarkEnd w:id="31"/>
    </w:p>
    <w:p w14:paraId="60C50645" w14:textId="77777777" w:rsidR="007B66D8" w:rsidRPr="002C5B5C" w:rsidRDefault="007B66D8" w:rsidP="007B66D8">
      <w:pPr>
        <w:spacing w:after="240"/>
        <w:rPr>
          <w:rFonts w:ascii="Arial" w:hAnsi="Arial" w:cs="Arial"/>
          <w:sz w:val="24"/>
          <w:szCs w:val="24"/>
        </w:rPr>
      </w:pPr>
      <w:r w:rsidRPr="002C5B5C">
        <w:rPr>
          <w:rFonts w:ascii="Arial" w:hAnsi="Arial" w:cs="Arial"/>
          <w:sz w:val="24"/>
          <w:szCs w:val="24"/>
        </w:rPr>
        <w:t>El Estado colombiano cuenta con normatividad vigente que obliga el adecuado tratamiento de la información manejada por la Entidad en términos de confidencialidad, integridad y disponibilidad. Entre otras se citan:</w:t>
      </w:r>
    </w:p>
    <w:p w14:paraId="018E63B4" w14:textId="77777777" w:rsidR="007B66D8" w:rsidRPr="002C5B5C" w:rsidRDefault="007B66D8" w:rsidP="007B66D8">
      <w:pPr>
        <w:spacing w:after="0"/>
        <w:rPr>
          <w:rFonts w:ascii="Arial" w:hAnsi="Arial" w:cs="Arial"/>
          <w:b/>
          <w:sz w:val="24"/>
          <w:szCs w:val="24"/>
        </w:rPr>
      </w:pPr>
      <w:r w:rsidRPr="002C5B5C">
        <w:rPr>
          <w:rFonts w:ascii="Arial" w:hAnsi="Arial" w:cs="Arial"/>
          <w:b/>
          <w:sz w:val="24"/>
          <w:szCs w:val="24"/>
        </w:rPr>
        <w:t>Ley 1437 de 2011, Capítulo IV, “utilización de medios electrónicos en el procedimiento administrativo.”</w:t>
      </w:r>
    </w:p>
    <w:p w14:paraId="4E93B3AD" w14:textId="77777777" w:rsidR="007B66D8" w:rsidRPr="002C5B5C" w:rsidRDefault="007B66D8" w:rsidP="007B66D8">
      <w:pPr>
        <w:spacing w:after="240"/>
        <w:rPr>
          <w:rFonts w:ascii="Arial" w:hAnsi="Arial" w:cs="Arial"/>
          <w:sz w:val="24"/>
          <w:szCs w:val="24"/>
        </w:rPr>
      </w:pPr>
      <w:r w:rsidRPr="002C5B5C">
        <w:rPr>
          <w:rFonts w:ascii="Arial" w:hAnsi="Arial" w:cs="Arial"/>
          <w:sz w:val="24"/>
          <w:szCs w:val="24"/>
        </w:rPr>
        <w:t>“Los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p w14:paraId="1360D209" w14:textId="77777777" w:rsidR="007B66D8" w:rsidRPr="002C5B5C" w:rsidRDefault="007B66D8" w:rsidP="007B66D8">
      <w:pPr>
        <w:spacing w:after="0"/>
        <w:rPr>
          <w:rFonts w:ascii="Arial" w:hAnsi="Arial" w:cs="Arial"/>
          <w:sz w:val="24"/>
          <w:szCs w:val="24"/>
        </w:rPr>
      </w:pPr>
      <w:r w:rsidRPr="002C5B5C">
        <w:rPr>
          <w:rFonts w:ascii="Arial" w:hAnsi="Arial" w:cs="Arial"/>
          <w:b/>
          <w:sz w:val="24"/>
          <w:szCs w:val="24"/>
        </w:rPr>
        <w:t xml:space="preserve">Ley 1581 de 2012, g) Principio de seguridad </w:t>
      </w:r>
    </w:p>
    <w:p w14:paraId="04666E94" w14:textId="77777777" w:rsidR="007B66D8" w:rsidRPr="002C5B5C" w:rsidRDefault="007B66D8" w:rsidP="007B66D8">
      <w:pPr>
        <w:spacing w:after="0"/>
        <w:rPr>
          <w:rFonts w:ascii="Arial" w:hAnsi="Arial" w:cs="Arial"/>
          <w:sz w:val="24"/>
          <w:szCs w:val="24"/>
        </w:rPr>
      </w:pPr>
      <w:r w:rsidRPr="002C5B5C">
        <w:rPr>
          <w:rFonts w:ascii="Arial" w:hAnsi="Arial" w:cs="Arial"/>
          <w:sz w:val="24"/>
          <w:szCs w:val="24"/>
        </w:rPr>
        <w:t>“La información sujeta a Tratamiento por el responsable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68ACC5EE" w14:textId="77777777" w:rsidR="007B66D8" w:rsidRPr="002C5B5C" w:rsidRDefault="007B66D8" w:rsidP="007B66D8">
      <w:pPr>
        <w:spacing w:after="0"/>
        <w:rPr>
          <w:rFonts w:ascii="Arial" w:hAnsi="Arial" w:cs="Arial"/>
          <w:sz w:val="24"/>
          <w:szCs w:val="24"/>
        </w:rPr>
      </w:pPr>
    </w:p>
    <w:p w14:paraId="47323512" w14:textId="77777777" w:rsidR="007B66D8" w:rsidRPr="002C5B5C" w:rsidRDefault="007B66D8" w:rsidP="007B66D8">
      <w:pPr>
        <w:spacing w:after="0"/>
        <w:rPr>
          <w:rFonts w:ascii="Arial" w:hAnsi="Arial" w:cs="Arial"/>
          <w:sz w:val="24"/>
          <w:szCs w:val="24"/>
        </w:rPr>
      </w:pPr>
      <w:r w:rsidRPr="002C5B5C">
        <w:rPr>
          <w:rFonts w:ascii="Arial" w:hAnsi="Arial" w:cs="Arial"/>
          <w:b/>
          <w:sz w:val="24"/>
          <w:szCs w:val="24"/>
        </w:rPr>
        <w:t>Ley 1581 de 2012, Artículo 17, ítem d</w:t>
      </w:r>
    </w:p>
    <w:p w14:paraId="6C2AC5CF" w14:textId="77777777" w:rsidR="007B66D8" w:rsidRPr="002C5B5C" w:rsidRDefault="007B66D8" w:rsidP="007B66D8">
      <w:pPr>
        <w:spacing w:after="0"/>
        <w:rPr>
          <w:rFonts w:ascii="Arial" w:hAnsi="Arial" w:cs="Arial"/>
          <w:sz w:val="24"/>
          <w:szCs w:val="24"/>
        </w:rPr>
      </w:pPr>
      <w:r w:rsidRPr="002C5B5C">
        <w:rPr>
          <w:rFonts w:ascii="Arial" w:hAnsi="Arial" w:cs="Arial"/>
          <w:sz w:val="24"/>
          <w:szCs w:val="24"/>
        </w:rPr>
        <w:t>“Conservar la información bajo las condiciones de seguridad necesarias para impedir su adulteración, pérdida, consulta, uso o acceso no autorizado o fraudulento”.</w:t>
      </w:r>
    </w:p>
    <w:p w14:paraId="3FF380F9" w14:textId="77777777" w:rsidR="007B66D8" w:rsidRPr="002C5B5C" w:rsidRDefault="007B66D8" w:rsidP="007B66D8">
      <w:pPr>
        <w:spacing w:after="0"/>
        <w:rPr>
          <w:rFonts w:ascii="Arial" w:hAnsi="Arial" w:cs="Arial"/>
          <w:sz w:val="24"/>
          <w:szCs w:val="24"/>
        </w:rPr>
      </w:pPr>
    </w:p>
    <w:p w14:paraId="7BA7A426"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Ley 1712 de 2014, “principio de transparencia”</w:t>
      </w:r>
    </w:p>
    <w:p w14:paraId="695141E2"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6D597382" w14:textId="77777777" w:rsidR="007B66D8" w:rsidRPr="002C5B5C" w:rsidRDefault="007B66D8" w:rsidP="007B66D8">
      <w:pPr>
        <w:spacing w:after="0"/>
        <w:rPr>
          <w:rFonts w:ascii="Arial" w:hAnsi="Arial" w:cs="Arial"/>
          <w:sz w:val="24"/>
          <w:szCs w:val="24"/>
          <w:lang w:val="es-ES"/>
        </w:rPr>
      </w:pPr>
    </w:p>
    <w:p w14:paraId="1BB13E76"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lastRenderedPageBreak/>
        <w:t>Ley 1712 de 2014, artículo 7: “Disponibilidad de la información”</w:t>
      </w:r>
    </w:p>
    <w:p w14:paraId="79B5EEA2"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“En virtud de los principios señalados, deberá estar a disposición del público la Información a la que hace referencia la presente ley, a través de medios físicos, remotos o locales de comunicación electrónica. Los sujetos obligados deberán tener a disposición de las personas interesadas dicha información en la web, a fin de que estas puedan obtener la información, de manera directa o mediante impresiones. Asimismo, estos deberán proporcionar apoyo a los usuarios que lo requieran y proveer todo tipo de asistencia respecto de los trámites y servicios que presten.”</w:t>
      </w:r>
    </w:p>
    <w:p w14:paraId="5390BEC7" w14:textId="77777777" w:rsidR="007B66D8" w:rsidRPr="002C5B5C" w:rsidRDefault="007B66D8" w:rsidP="007B66D8">
      <w:pPr>
        <w:spacing w:after="0"/>
        <w:rPr>
          <w:rFonts w:ascii="Arial" w:hAnsi="Arial" w:cs="Arial"/>
          <w:sz w:val="24"/>
          <w:szCs w:val="24"/>
          <w:lang w:val="es-ES"/>
        </w:rPr>
      </w:pPr>
    </w:p>
    <w:p w14:paraId="72F3B0EE"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Ley 1712 de 2014 -Título III “Excepciones acceso a la información”</w:t>
      </w:r>
    </w:p>
    <w:p w14:paraId="09D79619"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“Información exceptuada por daño de derechos a personas naturales o jurídicas. Es toda aquella información pública clasificada, cuyo acceso podrá ser rechazado o denegado de manera motivada y por escrito.”</w:t>
      </w:r>
    </w:p>
    <w:p w14:paraId="2EA5E578" w14:textId="77777777" w:rsidR="007B66D8" w:rsidRPr="002C5B5C" w:rsidRDefault="007B66D8" w:rsidP="007B66D8">
      <w:pPr>
        <w:spacing w:after="0"/>
        <w:rPr>
          <w:rFonts w:ascii="Arial" w:hAnsi="Arial" w:cs="Arial"/>
          <w:b/>
          <w:bCs/>
          <w:sz w:val="24"/>
          <w:szCs w:val="24"/>
          <w:lang w:val="es-ES"/>
        </w:rPr>
      </w:pPr>
    </w:p>
    <w:p w14:paraId="2D6102C3"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Decreto 2573 de 2014</w:t>
      </w:r>
    </w:p>
    <w:p w14:paraId="7DB3C854"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“Por el cual se establecen los lineamientos generales de la Estrategia de Gobierno en línea” donde se encuentra como componente el modelo de Seguridad y Privacidad de la Información.</w:t>
      </w:r>
    </w:p>
    <w:p w14:paraId="75194861" w14:textId="77777777" w:rsidR="007B66D8" w:rsidRPr="002C5B5C" w:rsidRDefault="007B66D8" w:rsidP="007B66D8">
      <w:pPr>
        <w:spacing w:after="0"/>
        <w:rPr>
          <w:rFonts w:ascii="Arial" w:hAnsi="Arial" w:cs="Arial"/>
          <w:b/>
          <w:bCs/>
          <w:sz w:val="24"/>
          <w:szCs w:val="24"/>
          <w:lang w:val="es-ES"/>
        </w:rPr>
      </w:pPr>
    </w:p>
    <w:p w14:paraId="65FAB9D5"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Decreto 1413 de 2017, artículo 2.2.17.6.6, “Seguridad de la información.”</w:t>
      </w:r>
    </w:p>
    <w:p w14:paraId="5EB7FF50"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“Los actores que traten información, en el marco del presente título, deberán adoptar medidas apropiadas, efectivas y verificables de seguridad que le permitan demostrar el correcto cumplimiento de las buenas prácticas consignadas en el modelo de seguridad y privacidad de la información emitido por el Ministerio de Tecnologías de la Información y las Comunicaciones, o un sistema de gestión de seguridad de la información certificable. Esto con el fin de salvaguardar la confidencialidad, integridad y disponibilidad de los activos de información.”</w:t>
      </w:r>
    </w:p>
    <w:p w14:paraId="53CA7F38" w14:textId="77777777" w:rsidR="007B66D8" w:rsidRPr="002C5B5C" w:rsidRDefault="007B66D8" w:rsidP="007B66D8">
      <w:pPr>
        <w:spacing w:after="0"/>
        <w:rPr>
          <w:rFonts w:ascii="Arial" w:hAnsi="Arial" w:cs="Arial"/>
          <w:sz w:val="24"/>
          <w:szCs w:val="24"/>
          <w:lang w:val="es-ES"/>
        </w:rPr>
      </w:pPr>
    </w:p>
    <w:p w14:paraId="1A7F7B69"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Decreto 1413 de 2017, artículo 2.2.17.6.1, “Responsable y encargado del tratamiento”:</w:t>
      </w:r>
    </w:p>
    <w:p w14:paraId="27AE2C7C"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“Los operadores de servicios ciudadanos digitales serán responsables del tratamiento de los datos personales que los ciudadanos le suministren directamente y encargados del tratamiento respecto de los datos que otras entidades le proporcionen.”</w:t>
      </w:r>
    </w:p>
    <w:p w14:paraId="5FED5382" w14:textId="77777777" w:rsidR="007B66D8" w:rsidRPr="002C5B5C" w:rsidRDefault="007B66D8" w:rsidP="007B66D8">
      <w:pPr>
        <w:spacing w:after="0"/>
        <w:rPr>
          <w:rFonts w:ascii="Arial" w:hAnsi="Arial" w:cs="Arial"/>
          <w:sz w:val="24"/>
          <w:szCs w:val="24"/>
          <w:lang w:val="es-ES"/>
        </w:rPr>
      </w:pPr>
    </w:p>
    <w:p w14:paraId="2EA9807D"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Decreto 1413 de 2017, artículo 2.2.17.6.3. “Responsabilidad demostrada y programa integral de gestión de datos.”</w:t>
      </w:r>
    </w:p>
    <w:p w14:paraId="37B30238"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sz w:val="24"/>
          <w:szCs w:val="24"/>
          <w:lang w:val="es-ES"/>
        </w:rPr>
        <w:t xml:space="preserve">Los operadores de servicios ciudadanos digitales deberán adoptar medidas apropiadas, efectivas y verificables que le permitan demostrar el correcto cumplimiento de las normas sobre tratamiento de datos personales. Para el efecto, </w:t>
      </w:r>
      <w:r w:rsidRPr="002C5B5C">
        <w:rPr>
          <w:rFonts w:ascii="Arial" w:hAnsi="Arial" w:cs="Arial"/>
          <w:sz w:val="24"/>
          <w:szCs w:val="24"/>
          <w:lang w:val="es-ES"/>
        </w:rPr>
        <w:lastRenderedPageBreak/>
        <w:t>deben crear e implementar un Programa Integral de Gestión de Datos (PIGD), como mecanismo operativo para garantizar el debido tratamiento de los datos personales</w:t>
      </w:r>
      <w:r w:rsidRPr="002C5B5C">
        <w:rPr>
          <w:rFonts w:ascii="Arial" w:hAnsi="Arial" w:cs="Arial"/>
          <w:b/>
          <w:bCs/>
          <w:sz w:val="24"/>
          <w:szCs w:val="24"/>
          <w:lang w:val="es-ES"/>
        </w:rPr>
        <w:t>.</w:t>
      </w:r>
    </w:p>
    <w:p w14:paraId="6968EAC5" w14:textId="77777777" w:rsidR="007B66D8" w:rsidRPr="002C5B5C" w:rsidRDefault="007B66D8" w:rsidP="007B66D8">
      <w:pPr>
        <w:spacing w:after="0"/>
        <w:rPr>
          <w:rFonts w:ascii="Arial" w:hAnsi="Arial" w:cs="Arial"/>
          <w:b/>
          <w:bCs/>
          <w:sz w:val="24"/>
          <w:szCs w:val="24"/>
          <w:lang w:val="es-ES"/>
        </w:rPr>
      </w:pPr>
    </w:p>
    <w:p w14:paraId="79036BE4"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Decreto 1413 de 2007, artículo 2.2.17.6.5, “Privacidad por diseño y por defecto”</w:t>
      </w:r>
    </w:p>
    <w:p w14:paraId="134F125A"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“Los operadores de servicios ciudadanos digitales deberán atender las buenas prácticas y principios desarrollados en el ámbito internacional en relación con la protección y tratamiento de datos personales que son adicionales a la Accountability, y que se refieren al Privacy by design (PbD) y Privacy lmpact Assessment (PIA), cuyo objetivo se dirige a que la protección de la privacidad y de los datos no puede ser asegurada únicamente a través del cumplimiento de la normativa, sino que debe ser un 'modo de operar de las organizaciones, y aplicarlo a los sistemas de información, modelos, prácticas de negocio, diseño físico, infraestructura e interoperabilidad, que permita garantizar la privacidad al ciudadano y a las empresas en relación con la recolección, uso, almacenamiento, divulgación y disposición de los mensajes de datos para los servicios ciudadanos digitales gestionados por el operador”</w:t>
      </w:r>
    </w:p>
    <w:p w14:paraId="5B7FB85F" w14:textId="77777777" w:rsidR="007B66D8" w:rsidRPr="002C5B5C" w:rsidRDefault="007B66D8" w:rsidP="007B66D8">
      <w:pPr>
        <w:spacing w:after="0"/>
        <w:rPr>
          <w:rFonts w:ascii="Arial" w:hAnsi="Arial" w:cs="Arial"/>
          <w:sz w:val="24"/>
          <w:szCs w:val="24"/>
          <w:lang w:val="es-ES"/>
        </w:rPr>
      </w:pPr>
    </w:p>
    <w:p w14:paraId="4DD0FEC2" w14:textId="77777777" w:rsidR="007B66D8" w:rsidRPr="002C5B5C" w:rsidRDefault="007B66D8" w:rsidP="007B66D8">
      <w:pPr>
        <w:spacing w:after="0"/>
        <w:rPr>
          <w:rFonts w:ascii="Arial" w:hAnsi="Arial" w:cs="Arial"/>
          <w:b/>
          <w:sz w:val="24"/>
          <w:szCs w:val="24"/>
          <w:lang w:val="es-ES"/>
        </w:rPr>
      </w:pPr>
      <w:r w:rsidRPr="002C5B5C">
        <w:rPr>
          <w:rFonts w:ascii="Arial" w:hAnsi="Arial" w:cs="Arial"/>
          <w:b/>
          <w:sz w:val="24"/>
          <w:szCs w:val="24"/>
          <w:lang w:val="es-ES"/>
        </w:rPr>
        <w:t>Decreto 1413 de 2017, artículo 2.2.17.5.10, “Derechos de los usuarios de los servicios ciudadanos digitales”</w:t>
      </w:r>
    </w:p>
    <w:p w14:paraId="65CA480B"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Los usuarios de los servicios ciudadanos digitales tendrán derecho a:</w:t>
      </w:r>
    </w:p>
    <w:p w14:paraId="1C3AB998" w14:textId="77777777" w:rsidR="007B66D8" w:rsidRPr="002C5B5C" w:rsidRDefault="007B66D8" w:rsidP="007B66D8">
      <w:pPr>
        <w:pStyle w:val="Prrafodelista"/>
        <w:numPr>
          <w:ilvl w:val="0"/>
          <w:numId w:val="4"/>
        </w:numPr>
        <w:spacing w:after="0"/>
        <w:rPr>
          <w:rFonts w:ascii="Arial" w:hAnsi="Arial" w:cs="Arial"/>
          <w:sz w:val="24"/>
          <w:szCs w:val="24"/>
          <w:lang w:val="es-ES"/>
        </w:rPr>
      </w:pPr>
      <w:r w:rsidRPr="002C5B5C">
        <w:rPr>
          <w:rFonts w:ascii="Arial" w:hAnsi="Arial" w:cs="Arial"/>
          <w:sz w:val="24"/>
          <w:szCs w:val="24"/>
          <w:lang w:val="es-ES"/>
        </w:rPr>
        <w:t>Registrarse de manera gratuita eligiendo al operador de servicios ciudadanos digitales de su preferencia entre aquellos que estén vinculados por el articulador.</w:t>
      </w:r>
    </w:p>
    <w:p w14:paraId="13EECFC4" w14:textId="77777777" w:rsidR="007B66D8" w:rsidRPr="002C5B5C" w:rsidRDefault="007B66D8" w:rsidP="007B66D8">
      <w:pPr>
        <w:pStyle w:val="Prrafodelista"/>
        <w:numPr>
          <w:ilvl w:val="0"/>
          <w:numId w:val="4"/>
        </w:numPr>
        <w:spacing w:after="0"/>
        <w:rPr>
          <w:rFonts w:ascii="Arial" w:hAnsi="Arial" w:cs="Arial"/>
          <w:sz w:val="24"/>
          <w:szCs w:val="24"/>
          <w:lang w:val="es-ES"/>
        </w:rPr>
      </w:pPr>
      <w:r w:rsidRPr="002C5B5C">
        <w:rPr>
          <w:rFonts w:ascii="Arial" w:hAnsi="Arial" w:cs="Arial"/>
          <w:sz w:val="24"/>
          <w:szCs w:val="24"/>
          <w:lang w:val="es-ES"/>
        </w:rPr>
        <w:t>Aceptar, actualizar y revocar las autorizaciones para recibir información, comunicaciones y notificaciones electrónicas desde las entidades públicas a su elección a través de los servicios ciudadanos digitales.</w:t>
      </w:r>
    </w:p>
    <w:p w14:paraId="4BA559FC" w14:textId="77777777" w:rsidR="007B66D8" w:rsidRPr="002C5B5C" w:rsidRDefault="007B66D8" w:rsidP="007B66D8">
      <w:pPr>
        <w:pStyle w:val="Prrafodelista"/>
        <w:numPr>
          <w:ilvl w:val="0"/>
          <w:numId w:val="4"/>
        </w:numPr>
        <w:spacing w:after="0"/>
        <w:rPr>
          <w:rFonts w:ascii="Arial" w:hAnsi="Arial" w:cs="Arial"/>
          <w:sz w:val="24"/>
          <w:szCs w:val="24"/>
          <w:lang w:val="es-ES"/>
        </w:rPr>
      </w:pPr>
      <w:r w:rsidRPr="002C5B5C">
        <w:rPr>
          <w:rFonts w:ascii="Arial" w:hAnsi="Arial" w:cs="Arial"/>
          <w:sz w:val="24"/>
          <w:szCs w:val="24"/>
          <w:lang w:val="es-ES"/>
        </w:rPr>
        <w:t>Hacer uso responsable de los servicios ciudadanos digitales a los cuáles se registre.</w:t>
      </w:r>
    </w:p>
    <w:p w14:paraId="2179F2D6" w14:textId="77777777" w:rsidR="007B66D8" w:rsidRPr="002C5B5C" w:rsidRDefault="007B66D8" w:rsidP="007B66D8">
      <w:pPr>
        <w:pStyle w:val="Prrafodelista"/>
        <w:numPr>
          <w:ilvl w:val="0"/>
          <w:numId w:val="4"/>
        </w:numPr>
        <w:spacing w:after="0"/>
        <w:rPr>
          <w:rFonts w:ascii="Arial" w:hAnsi="Arial" w:cs="Arial"/>
          <w:sz w:val="24"/>
          <w:szCs w:val="24"/>
          <w:lang w:val="es-ES"/>
        </w:rPr>
      </w:pPr>
      <w:r w:rsidRPr="002C5B5C">
        <w:rPr>
          <w:rFonts w:ascii="Arial" w:hAnsi="Arial" w:cs="Arial"/>
          <w:sz w:val="24"/>
          <w:szCs w:val="24"/>
          <w:lang w:val="es-ES"/>
        </w:rPr>
        <w:t>Interponer peticiones, quejas, reclamos y solicitudes de información en relación con la prestación a los servicios ciudadanos digitales.</w:t>
      </w:r>
    </w:p>
    <w:p w14:paraId="5E65D0DC" w14:textId="77777777" w:rsidR="007B66D8" w:rsidRPr="002C5B5C" w:rsidRDefault="007B66D8" w:rsidP="007B66D8">
      <w:pPr>
        <w:pStyle w:val="Prrafodelista"/>
        <w:numPr>
          <w:ilvl w:val="0"/>
          <w:numId w:val="4"/>
        </w:numPr>
        <w:spacing w:after="0"/>
        <w:rPr>
          <w:rFonts w:ascii="Arial" w:hAnsi="Arial" w:cs="Arial"/>
          <w:sz w:val="24"/>
          <w:szCs w:val="24"/>
          <w:lang w:val="es-ES"/>
        </w:rPr>
      </w:pPr>
      <w:r w:rsidRPr="002C5B5C">
        <w:rPr>
          <w:rFonts w:ascii="Arial" w:hAnsi="Arial" w:cs="Arial"/>
          <w:sz w:val="24"/>
          <w:szCs w:val="24"/>
          <w:lang w:val="es-ES"/>
        </w:rPr>
        <w:t>Elegir y cambiar libremente el operador de servicios ciudadanos digitales</w:t>
      </w:r>
    </w:p>
    <w:p w14:paraId="030A6EF4" w14:textId="77777777" w:rsidR="007B66D8" w:rsidRPr="002C5B5C" w:rsidRDefault="007B66D8" w:rsidP="007B66D8">
      <w:pPr>
        <w:pStyle w:val="Prrafodelista"/>
        <w:numPr>
          <w:ilvl w:val="0"/>
          <w:numId w:val="4"/>
        </w:numPr>
        <w:spacing w:after="0"/>
        <w:rPr>
          <w:rFonts w:ascii="Arial" w:hAnsi="Arial" w:cs="Arial"/>
          <w:sz w:val="24"/>
          <w:szCs w:val="24"/>
          <w:lang w:val="es-ES"/>
        </w:rPr>
      </w:pPr>
      <w:r w:rsidRPr="002C5B5C">
        <w:rPr>
          <w:rFonts w:ascii="Arial" w:hAnsi="Arial" w:cs="Arial"/>
          <w:sz w:val="24"/>
          <w:szCs w:val="24"/>
          <w:lang w:val="es-ES"/>
        </w:rPr>
        <w:t>Solicitar en cualquier momento, y a través de cualquiera de los medios de atención al usuario, su retiro de la plataforma de servicios en· cuyo caso podrá descargar su información a un medio de almacenamiento propio.</w:t>
      </w:r>
    </w:p>
    <w:p w14:paraId="424F30C0" w14:textId="77777777" w:rsidR="007B66D8" w:rsidRPr="002C5B5C" w:rsidRDefault="007B66D8" w:rsidP="007B66D8">
      <w:pPr>
        <w:spacing w:after="120"/>
        <w:rPr>
          <w:rFonts w:ascii="Arial" w:hAnsi="Arial" w:cs="Arial"/>
          <w:sz w:val="24"/>
          <w:szCs w:val="24"/>
          <w:lang w:val="es-ES"/>
        </w:rPr>
      </w:pPr>
    </w:p>
    <w:p w14:paraId="730E12BC" w14:textId="77777777" w:rsidR="007B66D8" w:rsidRPr="002C5B5C" w:rsidRDefault="007B66D8" w:rsidP="007B66D8">
      <w:pPr>
        <w:spacing w:after="0"/>
        <w:rPr>
          <w:rFonts w:ascii="Arial" w:hAnsi="Arial" w:cs="Arial"/>
          <w:b/>
          <w:sz w:val="24"/>
          <w:szCs w:val="24"/>
          <w:lang w:val="es-ES"/>
        </w:rPr>
      </w:pPr>
      <w:r w:rsidRPr="002C5B5C">
        <w:rPr>
          <w:rFonts w:ascii="Arial" w:hAnsi="Arial" w:cs="Arial"/>
          <w:b/>
          <w:sz w:val="24"/>
          <w:szCs w:val="24"/>
          <w:lang w:val="es-ES"/>
        </w:rPr>
        <w:t>Decreto 1413 de 2017, artículo 2.2.17.2.1.1 “Descripción de los servicios ciudadanos digitales.”</w:t>
      </w:r>
    </w:p>
    <w:p w14:paraId="7DF1B718" w14:textId="77777777" w:rsidR="007B66D8" w:rsidRPr="002C5B5C" w:rsidRDefault="007B66D8" w:rsidP="007B66D8">
      <w:pPr>
        <w:spacing w:after="120"/>
        <w:rPr>
          <w:rFonts w:ascii="Arial" w:hAnsi="Arial" w:cs="Arial"/>
          <w:sz w:val="24"/>
          <w:szCs w:val="24"/>
          <w:lang w:val="es-ES"/>
        </w:rPr>
      </w:pPr>
      <w:r w:rsidRPr="002C5B5C">
        <w:rPr>
          <w:rFonts w:ascii="Arial" w:hAnsi="Arial" w:cs="Arial"/>
          <w:sz w:val="24"/>
          <w:szCs w:val="24"/>
          <w:lang w:val="es-ES"/>
        </w:rPr>
        <w:t>Los servicios ciudadanos digitales se clasifican en básicos y especiales.</w:t>
      </w:r>
    </w:p>
    <w:p w14:paraId="3D0A1D36" w14:textId="77777777" w:rsidR="007B66D8" w:rsidRPr="002C5B5C" w:rsidRDefault="007B66D8" w:rsidP="007B66D8">
      <w:pPr>
        <w:spacing w:after="120"/>
        <w:rPr>
          <w:rFonts w:ascii="Arial" w:hAnsi="Arial" w:cs="Arial"/>
          <w:sz w:val="24"/>
          <w:szCs w:val="24"/>
          <w:lang w:val="es-ES"/>
        </w:rPr>
      </w:pPr>
      <w:r w:rsidRPr="002C5B5C">
        <w:rPr>
          <w:rFonts w:ascii="Arial" w:hAnsi="Arial" w:cs="Arial"/>
          <w:b/>
          <w:sz w:val="24"/>
          <w:szCs w:val="24"/>
          <w:lang w:val="es-ES"/>
        </w:rPr>
        <w:lastRenderedPageBreak/>
        <w:t xml:space="preserve">1. Servicios ciudadanos digitales básicos. </w:t>
      </w:r>
      <w:r w:rsidRPr="002C5B5C">
        <w:rPr>
          <w:rFonts w:ascii="Arial" w:hAnsi="Arial" w:cs="Arial"/>
          <w:sz w:val="24"/>
          <w:szCs w:val="24"/>
          <w:lang w:val="es-ES"/>
        </w:rPr>
        <w:t>Son servicios ciudadanos digitales básicos los siguientes:</w:t>
      </w:r>
    </w:p>
    <w:p w14:paraId="480F8672" w14:textId="77777777" w:rsidR="007B66D8" w:rsidRPr="002C5B5C" w:rsidRDefault="007B66D8" w:rsidP="007B66D8">
      <w:pPr>
        <w:pStyle w:val="Prrafodelista"/>
        <w:numPr>
          <w:ilvl w:val="0"/>
          <w:numId w:val="5"/>
        </w:numPr>
        <w:spacing w:after="0"/>
        <w:rPr>
          <w:rFonts w:ascii="Arial" w:hAnsi="Arial" w:cs="Arial"/>
          <w:sz w:val="24"/>
          <w:szCs w:val="24"/>
          <w:lang w:val="es-ES"/>
        </w:rPr>
      </w:pPr>
      <w:r w:rsidRPr="002C5B5C">
        <w:rPr>
          <w:rFonts w:ascii="Arial" w:hAnsi="Arial" w:cs="Arial"/>
          <w:b/>
          <w:sz w:val="24"/>
          <w:szCs w:val="24"/>
          <w:lang w:val="es-ES"/>
        </w:rPr>
        <w:t>Servicio de autenticación biométrica.</w:t>
      </w:r>
      <w:r w:rsidRPr="002C5B5C">
        <w:rPr>
          <w:rFonts w:ascii="Arial" w:hAnsi="Arial" w:cs="Arial"/>
          <w:sz w:val="24"/>
          <w:szCs w:val="24"/>
          <w:lang w:val="es-ES"/>
        </w:rPr>
        <w:t xml:space="preserve"> Es aquel que permite verificar y validar la identidad de un ciudadano colombiano por medio de huellas dactilares contra la base de datos biométrica y biográfica de la Registraduría Nacional del Estado Civil, dando pleno cumplimiento a la Resolución 5633 de 2016 emitida por la Registraduría Nacional del Estado Civil o cualquier otra norma que la adicione, modifique, aclare, sustituye o derogue.</w:t>
      </w:r>
    </w:p>
    <w:p w14:paraId="16A5977D" w14:textId="77777777" w:rsidR="007B66D8" w:rsidRPr="002C5B5C" w:rsidRDefault="007B66D8" w:rsidP="007B66D8">
      <w:pPr>
        <w:pStyle w:val="Prrafodelista"/>
        <w:spacing w:after="0"/>
        <w:rPr>
          <w:rFonts w:ascii="Arial" w:hAnsi="Arial" w:cs="Arial"/>
          <w:sz w:val="24"/>
          <w:szCs w:val="24"/>
          <w:lang w:val="es-ES"/>
        </w:rPr>
      </w:pPr>
    </w:p>
    <w:p w14:paraId="69B1423E" w14:textId="77777777" w:rsidR="007B66D8" w:rsidRPr="002C5B5C" w:rsidRDefault="007B66D8" w:rsidP="007B66D8">
      <w:pPr>
        <w:pStyle w:val="Prrafodelista"/>
        <w:numPr>
          <w:ilvl w:val="0"/>
          <w:numId w:val="5"/>
        </w:numPr>
        <w:rPr>
          <w:rFonts w:ascii="Arial" w:hAnsi="Arial" w:cs="Arial"/>
          <w:sz w:val="24"/>
          <w:szCs w:val="24"/>
          <w:lang w:val="es-ES"/>
        </w:rPr>
      </w:pPr>
      <w:r w:rsidRPr="002C5B5C">
        <w:rPr>
          <w:rFonts w:ascii="Arial" w:hAnsi="Arial" w:cs="Arial"/>
          <w:b/>
          <w:sz w:val="24"/>
          <w:szCs w:val="24"/>
          <w:lang w:val="es-ES"/>
        </w:rPr>
        <w:t>Servicio de autenticación con cédula digital</w:t>
      </w:r>
      <w:r w:rsidRPr="002C5B5C">
        <w:rPr>
          <w:rFonts w:ascii="Arial" w:hAnsi="Arial" w:cs="Arial"/>
          <w:sz w:val="24"/>
          <w:szCs w:val="24"/>
          <w:lang w:val="es-ES"/>
        </w:rPr>
        <w:t>. Es aquel que permite la validación de la identidad de los ciudadanos colombianos por medios electrónicos, a través de la cédula de ciudadanía digital que para tal efecto expida la Registraduría Nacional del Estado Civil.</w:t>
      </w:r>
    </w:p>
    <w:p w14:paraId="50472854" w14:textId="77777777" w:rsidR="007B66D8" w:rsidRPr="002C5B5C" w:rsidRDefault="007B66D8" w:rsidP="007B66D8">
      <w:pPr>
        <w:pStyle w:val="Prrafodelista"/>
        <w:rPr>
          <w:rFonts w:ascii="Arial" w:hAnsi="Arial" w:cs="Arial"/>
          <w:sz w:val="24"/>
          <w:szCs w:val="24"/>
          <w:lang w:val="es-ES"/>
        </w:rPr>
      </w:pPr>
    </w:p>
    <w:p w14:paraId="54E2F641" w14:textId="77777777" w:rsidR="007B66D8" w:rsidRPr="002C5B5C" w:rsidRDefault="007B66D8" w:rsidP="007B66D8">
      <w:pPr>
        <w:pStyle w:val="Prrafodelista"/>
        <w:numPr>
          <w:ilvl w:val="0"/>
          <w:numId w:val="5"/>
        </w:numPr>
        <w:rPr>
          <w:rFonts w:ascii="Arial" w:hAnsi="Arial" w:cs="Arial"/>
          <w:sz w:val="24"/>
          <w:szCs w:val="24"/>
          <w:lang w:val="es-ES"/>
        </w:rPr>
      </w:pPr>
      <w:r w:rsidRPr="002C5B5C">
        <w:rPr>
          <w:rFonts w:ascii="Arial" w:hAnsi="Arial" w:cs="Arial"/>
          <w:b/>
          <w:sz w:val="24"/>
          <w:szCs w:val="24"/>
          <w:lang w:val="es-ES"/>
        </w:rPr>
        <w:t>Servicio de autenticación electrónica</w:t>
      </w:r>
      <w:r w:rsidRPr="002C5B5C">
        <w:rPr>
          <w:rFonts w:ascii="Arial" w:hAnsi="Arial" w:cs="Arial"/>
          <w:sz w:val="24"/>
          <w:szCs w:val="24"/>
          <w:lang w:val="es-ES"/>
        </w:rPr>
        <w:t>. Es aquel que permite validar a los usuarios por medios electrónicos, en relación con un mensaje de datos y provee los mecanismos necesarios para firmarlos electrónicamente, en los términos de la Ley 527 de 1999 y sus normas reglamentarias sin perjuicio de la autenticación notarial.</w:t>
      </w:r>
    </w:p>
    <w:p w14:paraId="220E105B" w14:textId="77777777" w:rsidR="007B66D8" w:rsidRPr="002C5B5C" w:rsidRDefault="007B66D8" w:rsidP="007B66D8">
      <w:pPr>
        <w:pStyle w:val="Prrafodelista"/>
        <w:rPr>
          <w:rFonts w:ascii="Arial" w:hAnsi="Arial" w:cs="Arial"/>
          <w:sz w:val="24"/>
          <w:szCs w:val="24"/>
          <w:lang w:val="es-ES"/>
        </w:rPr>
      </w:pPr>
    </w:p>
    <w:p w14:paraId="10962663" w14:textId="77777777" w:rsidR="007B66D8" w:rsidRPr="002C5B5C" w:rsidRDefault="007B66D8" w:rsidP="007B66D8">
      <w:pPr>
        <w:pStyle w:val="Prrafodelista"/>
        <w:numPr>
          <w:ilvl w:val="0"/>
          <w:numId w:val="5"/>
        </w:numPr>
        <w:rPr>
          <w:rFonts w:ascii="Arial" w:hAnsi="Arial" w:cs="Arial"/>
          <w:sz w:val="24"/>
          <w:szCs w:val="24"/>
          <w:lang w:val="es-ES"/>
        </w:rPr>
      </w:pPr>
      <w:r w:rsidRPr="002C5B5C">
        <w:rPr>
          <w:rFonts w:ascii="Arial" w:hAnsi="Arial" w:cs="Arial"/>
          <w:b/>
          <w:sz w:val="24"/>
          <w:szCs w:val="24"/>
          <w:lang w:val="es-ES"/>
        </w:rPr>
        <w:t>Servicio de carpeta ciudadana</w:t>
      </w:r>
      <w:r w:rsidRPr="002C5B5C">
        <w:rPr>
          <w:rFonts w:ascii="Arial" w:hAnsi="Arial" w:cs="Arial"/>
          <w:sz w:val="24"/>
          <w:szCs w:val="24"/>
          <w:lang w:val="es-ES"/>
        </w:rPr>
        <w:t>. Es aquel que permite el almacenamiento y conservación electrónica de mensajes de datos en la nube para las personas naturales o jurídicas, en donde éstas pueden recibir, custodiar y compartir de manera segura y confiable la información generada en su relación con el Estado a nivel de trámites y servicios. En ningún caso la carpeta ciudadana hará las veces de sistema de gestión de documentos electrónicos de archivo.</w:t>
      </w:r>
    </w:p>
    <w:p w14:paraId="6B4B67B3" w14:textId="77777777" w:rsidR="007B66D8" w:rsidRPr="002C5B5C" w:rsidRDefault="007B66D8" w:rsidP="007B66D8">
      <w:pPr>
        <w:pStyle w:val="Prrafodelista"/>
        <w:rPr>
          <w:rFonts w:ascii="Arial" w:hAnsi="Arial" w:cs="Arial"/>
          <w:sz w:val="24"/>
          <w:szCs w:val="24"/>
          <w:lang w:val="es-ES"/>
        </w:rPr>
      </w:pPr>
    </w:p>
    <w:p w14:paraId="46D61FA9" w14:textId="77777777" w:rsidR="007B66D8" w:rsidRPr="002C5B5C" w:rsidRDefault="007B66D8" w:rsidP="007B66D8">
      <w:pPr>
        <w:pStyle w:val="Prrafodelista"/>
        <w:numPr>
          <w:ilvl w:val="0"/>
          <w:numId w:val="5"/>
        </w:numPr>
        <w:rPr>
          <w:rFonts w:ascii="Arial" w:hAnsi="Arial" w:cs="Arial"/>
          <w:sz w:val="24"/>
          <w:szCs w:val="24"/>
          <w:lang w:val="es-ES"/>
        </w:rPr>
      </w:pPr>
      <w:r w:rsidRPr="002C5B5C">
        <w:rPr>
          <w:rFonts w:ascii="Arial" w:hAnsi="Arial" w:cs="Arial"/>
          <w:b/>
          <w:sz w:val="24"/>
          <w:szCs w:val="24"/>
          <w:lang w:val="es-ES"/>
        </w:rPr>
        <w:t>Servicio de interoperabilidad</w:t>
      </w:r>
      <w:r w:rsidRPr="002C5B5C">
        <w:rPr>
          <w:rFonts w:ascii="Arial" w:hAnsi="Arial" w:cs="Arial"/>
          <w:sz w:val="24"/>
          <w:szCs w:val="24"/>
          <w:lang w:val="es-ES"/>
        </w:rPr>
        <w:t xml:space="preserve">. Es aquel que brinda las capacidades necesarias para garantizar el adecuado flujo de información y de interacción entre los sistemas de información de las entidades del Estado, permitiendo el intercambio, la integración y la compartición de la información, con el propósito de facilitar el ejercicio de sus funciones constitucionales y legales, acorde con los lineamientos del marco de interoperabilidad. </w:t>
      </w:r>
    </w:p>
    <w:p w14:paraId="1F8963F3" w14:textId="77777777" w:rsidR="007B66D8" w:rsidRPr="002C5B5C" w:rsidRDefault="007B66D8" w:rsidP="007B66D8">
      <w:pPr>
        <w:rPr>
          <w:rFonts w:ascii="Arial" w:hAnsi="Arial" w:cs="Arial"/>
          <w:sz w:val="24"/>
          <w:szCs w:val="24"/>
          <w:lang w:val="es-ES"/>
        </w:rPr>
      </w:pPr>
      <w:r w:rsidRPr="002C5B5C">
        <w:rPr>
          <w:rFonts w:ascii="Arial" w:hAnsi="Arial" w:cs="Arial"/>
          <w:b/>
          <w:sz w:val="24"/>
          <w:szCs w:val="24"/>
          <w:lang w:val="es-ES"/>
        </w:rPr>
        <w:t>2. Servicios ciudadanos digitales especiales</w:t>
      </w:r>
      <w:r w:rsidRPr="002C5B5C">
        <w:rPr>
          <w:rFonts w:ascii="Arial" w:hAnsi="Arial" w:cs="Arial"/>
          <w:sz w:val="24"/>
          <w:szCs w:val="24"/>
          <w:lang w:val="es-ES"/>
        </w:rPr>
        <w:t xml:space="preserve">. Se consideran servicios ciudadanos digitales especiales aquellos adicionales a los servicios ciudadanos digitales básicos, tales como el desarrollo de aplicaciones o soluciones informáticas que puedan ser de interés para la administración o cualquier interesado en el marco de la prestación de los servicios ciudadanos digitales básicos, que aplicarán, entre </w:t>
      </w:r>
      <w:r w:rsidRPr="002C5B5C">
        <w:rPr>
          <w:rFonts w:ascii="Arial" w:hAnsi="Arial" w:cs="Arial"/>
          <w:sz w:val="24"/>
          <w:szCs w:val="24"/>
          <w:lang w:val="es-ES"/>
        </w:rPr>
        <w:lastRenderedPageBreak/>
        <w:t>otros, para los casos descritos en el artículo 45 de la Ley 1753 de 2015 o aquellas normas que la sustituyan, modifiquen o deroguen, para cuyo efecto, el Ministerio de las Tecnologías de la Información y las Comunicaciones definirá y reglamentará en coordinación con las entidades responsables de cada uno de los trámites y servicios los estándares, protocolos y modelos que aplicarán en cada caso.</w:t>
      </w:r>
    </w:p>
    <w:p w14:paraId="74CC14AD"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Cualquier desarrollo en el marco de los servicios ciudadanos digitales especiales deberá hacer uso de o estar soportado en los servicios ciudadanos digitales básicas cuando lo requieran.”</w:t>
      </w:r>
    </w:p>
    <w:p w14:paraId="544221EA"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Decreto 612 de 2018, artículo 1.</w:t>
      </w:r>
    </w:p>
    <w:p w14:paraId="081BEB99"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“Integración de planes institucionales y estratégico. Las entidades del Estado, de acuerdo con el ámbito de aplicación del Modelo Integrado de Planeación y Gestión, al Plan de Acción de que trata el artículo 74 de la Ley 1474 de 2011, deberán integrar los planes institucionales y estratégicos que se relacionan a continuación y publicarlo, en su respectiva página web.”</w:t>
      </w:r>
    </w:p>
    <w:p w14:paraId="3229FB0A" w14:textId="77777777" w:rsidR="007B66D8" w:rsidRPr="002C5B5C" w:rsidRDefault="007B66D8" w:rsidP="007B66D8">
      <w:pPr>
        <w:spacing w:after="0"/>
        <w:rPr>
          <w:rFonts w:ascii="Arial" w:hAnsi="Arial" w:cs="Arial"/>
          <w:sz w:val="24"/>
          <w:szCs w:val="24"/>
          <w:lang w:val="es-ES"/>
        </w:rPr>
      </w:pPr>
    </w:p>
    <w:p w14:paraId="0F9079CA" w14:textId="77777777" w:rsidR="007B66D8" w:rsidRPr="002C5B5C" w:rsidRDefault="007B66D8" w:rsidP="007B66D8">
      <w:pPr>
        <w:spacing w:after="0"/>
        <w:rPr>
          <w:rFonts w:ascii="Arial" w:hAnsi="Arial" w:cs="Arial"/>
          <w:b/>
          <w:bCs/>
          <w:sz w:val="24"/>
          <w:szCs w:val="24"/>
          <w:lang w:val="es-ES"/>
        </w:rPr>
      </w:pPr>
      <w:r w:rsidRPr="002C5B5C">
        <w:rPr>
          <w:rFonts w:ascii="Arial" w:hAnsi="Arial" w:cs="Arial"/>
          <w:b/>
          <w:bCs/>
          <w:sz w:val="24"/>
          <w:szCs w:val="24"/>
          <w:lang w:val="es-ES"/>
        </w:rPr>
        <w:t>Conpes 3854 de 2016</w:t>
      </w:r>
    </w:p>
    <w:p w14:paraId="349CF4FA"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Objetivo general “Fortalecer las capacidades de las múltiples partes interesadas para identificar, gestionar, tratar y mitigar los riesgos de seguridad digital en sus actividades socioeconómicas en el entorno digital, en un marco de cooperación, colaboración y asistencia. Lo anterior, con el fin de contribuir al crecimiento de la economía digital nacional, lo que a su vez impulsará una mayor prosperidad económica y social en el país”.</w:t>
      </w:r>
    </w:p>
    <w:p w14:paraId="046EF650" w14:textId="77777777" w:rsidR="007B66D8" w:rsidRPr="002C5B5C" w:rsidRDefault="007B66D8" w:rsidP="007B66D8">
      <w:pPr>
        <w:spacing w:after="0"/>
        <w:rPr>
          <w:rFonts w:ascii="Arial" w:hAnsi="Arial" w:cs="Arial"/>
          <w:sz w:val="24"/>
          <w:szCs w:val="24"/>
          <w:lang w:val="es-ES"/>
        </w:rPr>
      </w:pPr>
      <w:r w:rsidRPr="002C5B5C">
        <w:rPr>
          <w:rFonts w:ascii="Arial" w:hAnsi="Arial" w:cs="Arial"/>
          <w:sz w:val="24"/>
          <w:szCs w:val="24"/>
          <w:lang w:val="es-ES"/>
        </w:rPr>
        <w:t>Por lo anterior,</w:t>
      </w:r>
      <w:r w:rsidR="00B11FC9">
        <w:rPr>
          <w:rFonts w:ascii="Arial" w:hAnsi="Arial" w:cs="Arial"/>
          <w:sz w:val="24"/>
          <w:szCs w:val="24"/>
          <w:lang w:val="es-ES"/>
        </w:rPr>
        <w:t xml:space="preserve"> La</w:t>
      </w:r>
      <w:r w:rsidRPr="002C5B5C">
        <w:rPr>
          <w:rFonts w:ascii="Arial" w:hAnsi="Arial" w:cs="Arial"/>
          <w:sz w:val="24"/>
          <w:szCs w:val="24"/>
          <w:lang w:val="es-ES"/>
        </w:rPr>
        <w:t xml:space="preserve"> </w:t>
      </w:r>
      <w:r w:rsidR="00B11FC9">
        <w:rPr>
          <w:rFonts w:ascii="Arial Narrow" w:hAnsi="Arial Narrow"/>
        </w:rPr>
        <w:t>EMPRES DE SERVICIO EL RETIRO – RETIRAR S.A.E.S.P</w:t>
      </w:r>
      <w:r w:rsidRPr="002C5B5C">
        <w:rPr>
          <w:rFonts w:ascii="Arial" w:hAnsi="Arial" w:cs="Arial"/>
          <w:sz w:val="24"/>
          <w:szCs w:val="24"/>
          <w:lang w:val="es-ES"/>
        </w:rPr>
        <w:t xml:space="preserve"> deben emprender acciones orientadas a la protección de la información que gestiona, realizando la identificación y tratamiento de riesgos de la información de los activos críticos que la soportan, de manera que se establecen y realiza el seguimiento a dichas acciones en el marco del plan de acción y del Sistema Integrado de Gestión.</w:t>
      </w:r>
    </w:p>
    <w:p w14:paraId="2FEC0639" w14:textId="77777777" w:rsidR="007B66D8" w:rsidRPr="002C5B5C" w:rsidRDefault="007B66D8" w:rsidP="007B66D8">
      <w:pPr>
        <w:spacing w:after="0"/>
        <w:rPr>
          <w:rFonts w:ascii="Arial" w:hAnsi="Arial" w:cs="Arial"/>
          <w:sz w:val="24"/>
          <w:szCs w:val="24"/>
          <w:lang w:val="es-ES"/>
        </w:rPr>
      </w:pPr>
    </w:p>
    <w:p w14:paraId="0CB7842A" w14:textId="77777777" w:rsidR="007B66D8" w:rsidRPr="007D53F0" w:rsidRDefault="007B66D8" w:rsidP="007D53F0">
      <w:pPr>
        <w:pStyle w:val="Ttulo1"/>
      </w:pPr>
      <w:bookmarkStart w:id="32" w:name="_Toc158225378"/>
      <w:r w:rsidRPr="007D53F0">
        <w:t>Fases para Implementar e Instrumentar el Modelo de Seguridad y Privacidad de la Información.</w:t>
      </w:r>
      <w:bookmarkEnd w:id="32"/>
    </w:p>
    <w:p w14:paraId="7755EF5C" w14:textId="77777777" w:rsidR="007B66D8" w:rsidRPr="002C5B5C" w:rsidRDefault="007B66D8" w:rsidP="007B66D8">
      <w:pPr>
        <w:rPr>
          <w:rFonts w:ascii="Arial" w:hAnsi="Arial" w:cs="Arial"/>
          <w:sz w:val="24"/>
          <w:szCs w:val="24"/>
        </w:rPr>
      </w:pPr>
    </w:p>
    <w:p w14:paraId="36CC8DCA"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Las fases que se requieren para instrumentar el Modelo son:</w:t>
      </w:r>
    </w:p>
    <w:p w14:paraId="6068517A" w14:textId="77777777" w:rsidR="007B66D8" w:rsidRPr="002C5B5C" w:rsidRDefault="007B66D8" w:rsidP="007B66D8">
      <w:pPr>
        <w:pStyle w:val="Prrafodelista"/>
        <w:numPr>
          <w:ilvl w:val="0"/>
          <w:numId w:val="6"/>
        </w:numPr>
        <w:rPr>
          <w:rFonts w:ascii="Arial" w:hAnsi="Arial" w:cs="Arial"/>
          <w:sz w:val="24"/>
          <w:szCs w:val="24"/>
          <w:lang w:val="es-ES"/>
        </w:rPr>
      </w:pPr>
      <w:r w:rsidRPr="002C5B5C">
        <w:rPr>
          <w:rFonts w:ascii="Arial" w:hAnsi="Arial" w:cs="Arial"/>
          <w:sz w:val="24"/>
          <w:szCs w:val="24"/>
          <w:lang w:val="es-ES"/>
        </w:rPr>
        <w:t>Fase de diagnóstico - etapas previas a la implementación</w:t>
      </w:r>
    </w:p>
    <w:p w14:paraId="1D0AA005" w14:textId="77777777" w:rsidR="007B66D8" w:rsidRPr="002C5B5C" w:rsidRDefault="007B66D8" w:rsidP="007B66D8">
      <w:pPr>
        <w:pStyle w:val="Prrafodelista"/>
        <w:numPr>
          <w:ilvl w:val="0"/>
          <w:numId w:val="6"/>
        </w:numPr>
        <w:rPr>
          <w:rFonts w:ascii="Arial" w:hAnsi="Arial" w:cs="Arial"/>
          <w:sz w:val="24"/>
          <w:szCs w:val="24"/>
          <w:lang w:val="es-ES"/>
        </w:rPr>
      </w:pPr>
      <w:r w:rsidRPr="002C5B5C">
        <w:rPr>
          <w:rFonts w:ascii="Arial" w:hAnsi="Arial" w:cs="Arial"/>
          <w:sz w:val="24"/>
          <w:szCs w:val="24"/>
          <w:lang w:val="es-ES"/>
        </w:rPr>
        <w:t>Fase de planificación.</w:t>
      </w:r>
    </w:p>
    <w:p w14:paraId="3BA9AC78" w14:textId="77777777" w:rsidR="007B66D8" w:rsidRPr="002C5B5C" w:rsidRDefault="007B66D8" w:rsidP="007B66D8">
      <w:pPr>
        <w:pStyle w:val="Prrafodelista"/>
        <w:numPr>
          <w:ilvl w:val="0"/>
          <w:numId w:val="6"/>
        </w:numPr>
        <w:rPr>
          <w:rFonts w:ascii="Arial" w:hAnsi="Arial" w:cs="Arial"/>
          <w:sz w:val="24"/>
          <w:szCs w:val="24"/>
          <w:lang w:val="es-ES"/>
        </w:rPr>
      </w:pPr>
      <w:r w:rsidRPr="002C5B5C">
        <w:rPr>
          <w:rFonts w:ascii="Arial" w:hAnsi="Arial" w:cs="Arial"/>
          <w:sz w:val="24"/>
          <w:szCs w:val="24"/>
          <w:lang w:val="es-ES"/>
        </w:rPr>
        <w:t>Fase de implementación</w:t>
      </w:r>
    </w:p>
    <w:p w14:paraId="774A4A76" w14:textId="77777777" w:rsidR="007B66D8" w:rsidRPr="002C5B5C" w:rsidRDefault="007B66D8" w:rsidP="007B66D8">
      <w:pPr>
        <w:pStyle w:val="Prrafodelista"/>
        <w:numPr>
          <w:ilvl w:val="0"/>
          <w:numId w:val="6"/>
        </w:numPr>
        <w:rPr>
          <w:rFonts w:ascii="Arial" w:hAnsi="Arial" w:cs="Arial"/>
          <w:sz w:val="24"/>
          <w:szCs w:val="24"/>
          <w:lang w:val="es-ES"/>
        </w:rPr>
      </w:pPr>
      <w:r w:rsidRPr="002C5B5C">
        <w:rPr>
          <w:rFonts w:ascii="Arial" w:hAnsi="Arial" w:cs="Arial"/>
          <w:sz w:val="24"/>
          <w:szCs w:val="24"/>
          <w:lang w:val="es-ES"/>
        </w:rPr>
        <w:t>Fase de evaluación de desempeño.</w:t>
      </w:r>
    </w:p>
    <w:p w14:paraId="78178D05" w14:textId="77777777" w:rsidR="007B66D8" w:rsidRPr="002C5B5C" w:rsidRDefault="007B66D8" w:rsidP="007B66D8">
      <w:pPr>
        <w:pStyle w:val="Prrafodelista"/>
        <w:numPr>
          <w:ilvl w:val="0"/>
          <w:numId w:val="6"/>
        </w:numPr>
        <w:rPr>
          <w:rFonts w:ascii="Arial" w:hAnsi="Arial" w:cs="Arial"/>
          <w:sz w:val="24"/>
          <w:szCs w:val="24"/>
          <w:lang w:val="es-ES"/>
        </w:rPr>
      </w:pPr>
      <w:r w:rsidRPr="002C5B5C">
        <w:rPr>
          <w:rFonts w:ascii="Arial" w:hAnsi="Arial" w:cs="Arial"/>
          <w:sz w:val="24"/>
          <w:szCs w:val="24"/>
          <w:lang w:val="es-ES"/>
        </w:rPr>
        <w:t>Fase de mejora continua.</w:t>
      </w:r>
    </w:p>
    <w:p w14:paraId="3A89F845"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lastRenderedPageBreak/>
        <w:t>Cronograma de Actividades Fase de Diagnostico</w:t>
      </w:r>
    </w:p>
    <w:p w14:paraId="5A0647DB"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En esta fase se pretende identificar el estado actual de la entidad con respecto a los requerimientos del Modelo de Seguridad y Privacidad de la Información. Para esto se utilizará la Herramienta de Diagnostico brindada por el MINTIC.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7"/>
        <w:gridCol w:w="2774"/>
        <w:gridCol w:w="2777"/>
      </w:tblGrid>
      <w:tr w:rsidR="007B66D8" w:rsidRPr="002C5B5C" w14:paraId="0DD54890" w14:textId="77777777" w:rsidTr="007E3B68">
        <w:trPr>
          <w:trHeight w:val="431"/>
        </w:trPr>
        <w:tc>
          <w:tcPr>
            <w:tcW w:w="5000" w:type="pct"/>
            <w:gridSpan w:val="3"/>
          </w:tcPr>
          <w:p w14:paraId="3DFF7FC4"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Diagnostico</w:t>
            </w:r>
          </w:p>
        </w:tc>
      </w:tr>
      <w:tr w:rsidR="007B66D8" w:rsidRPr="002C5B5C" w14:paraId="171224BE" w14:textId="77777777" w:rsidTr="007E3B68">
        <w:trPr>
          <w:trHeight w:val="434"/>
        </w:trPr>
        <w:tc>
          <w:tcPr>
            <w:tcW w:w="1856" w:type="pct"/>
          </w:tcPr>
          <w:p w14:paraId="4A4D854B"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Actividad</w:t>
            </w:r>
          </w:p>
        </w:tc>
        <w:tc>
          <w:tcPr>
            <w:tcW w:w="1571" w:type="pct"/>
          </w:tcPr>
          <w:p w14:paraId="1AFF64F1"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Responsable</w:t>
            </w:r>
          </w:p>
        </w:tc>
        <w:tc>
          <w:tcPr>
            <w:tcW w:w="1573" w:type="pct"/>
          </w:tcPr>
          <w:p w14:paraId="52D02B18"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Fecha</w:t>
            </w:r>
          </w:p>
        </w:tc>
      </w:tr>
      <w:tr w:rsidR="007B66D8" w:rsidRPr="002C5B5C" w14:paraId="42E616C0" w14:textId="77777777" w:rsidTr="007E3B68">
        <w:trPr>
          <w:trHeight w:val="2145"/>
        </w:trPr>
        <w:tc>
          <w:tcPr>
            <w:tcW w:w="1856" w:type="pct"/>
          </w:tcPr>
          <w:p w14:paraId="2E184B84"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Determinar el estado actual de la gestión de seguridad y privacidad de la información al interior de la Entidad, Utilizando la Herramienta de Diagnostico brindada por el MINTIC.</w:t>
            </w:r>
          </w:p>
        </w:tc>
        <w:tc>
          <w:tcPr>
            <w:tcW w:w="1571" w:type="pct"/>
          </w:tcPr>
          <w:p w14:paraId="7515CD28"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606C7F4D" w14:textId="7E82C127"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3D5C8BE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573" w:type="pct"/>
          </w:tcPr>
          <w:p w14:paraId="22702271" w14:textId="77777777" w:rsidR="007B66D8" w:rsidRPr="002C5B5C" w:rsidRDefault="007B66D8" w:rsidP="007E3B68">
            <w:pPr>
              <w:rPr>
                <w:rFonts w:ascii="Arial" w:hAnsi="Arial" w:cs="Arial"/>
                <w:sz w:val="24"/>
                <w:szCs w:val="24"/>
                <w:lang w:val="es-ES"/>
              </w:rPr>
            </w:pPr>
          </w:p>
        </w:tc>
      </w:tr>
      <w:tr w:rsidR="007B66D8" w:rsidRPr="002C5B5C" w14:paraId="7A84EB44"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1"/>
        </w:trPr>
        <w:tc>
          <w:tcPr>
            <w:tcW w:w="1856" w:type="pct"/>
            <w:tcBorders>
              <w:top w:val="single" w:sz="4" w:space="0" w:color="000000"/>
              <w:left w:val="single" w:sz="4" w:space="0" w:color="000000"/>
              <w:bottom w:val="single" w:sz="4" w:space="0" w:color="000000"/>
              <w:right w:val="single" w:sz="4" w:space="0" w:color="000000"/>
            </w:tcBorders>
          </w:tcPr>
          <w:p w14:paraId="1003AB74"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Identificar el nivel de madurez de seguridad y privacidad de la información en la Entidad, Utilizando la Herramienta de Diagnostico brindada por el MINTIC.</w:t>
            </w:r>
          </w:p>
        </w:tc>
        <w:tc>
          <w:tcPr>
            <w:tcW w:w="1571" w:type="pct"/>
            <w:tcBorders>
              <w:top w:val="single" w:sz="4" w:space="0" w:color="000000"/>
              <w:left w:val="single" w:sz="4" w:space="0" w:color="000000"/>
              <w:bottom w:val="single" w:sz="4" w:space="0" w:color="000000"/>
              <w:right w:val="single" w:sz="4" w:space="0" w:color="000000"/>
            </w:tcBorders>
          </w:tcPr>
          <w:p w14:paraId="77D54399"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B8F4934" w14:textId="2A1120D0"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52F83D36"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573" w:type="pct"/>
            <w:tcBorders>
              <w:top w:val="single" w:sz="4" w:space="0" w:color="000000"/>
              <w:left w:val="single" w:sz="4" w:space="0" w:color="000000"/>
              <w:bottom w:val="single" w:sz="4" w:space="0" w:color="000000"/>
              <w:right w:val="single" w:sz="4" w:space="0" w:color="000000"/>
            </w:tcBorders>
          </w:tcPr>
          <w:p w14:paraId="18511AFC" w14:textId="77777777" w:rsidR="007B66D8" w:rsidRPr="002C5B5C" w:rsidRDefault="007B66D8" w:rsidP="007E3B68">
            <w:pPr>
              <w:rPr>
                <w:rFonts w:ascii="Arial" w:hAnsi="Arial" w:cs="Arial"/>
                <w:sz w:val="24"/>
                <w:szCs w:val="24"/>
                <w:lang w:val="es-ES"/>
              </w:rPr>
            </w:pPr>
          </w:p>
        </w:tc>
      </w:tr>
      <w:tr w:rsidR="007B66D8" w:rsidRPr="002C5B5C" w14:paraId="64AF2E77"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5"/>
        </w:trPr>
        <w:tc>
          <w:tcPr>
            <w:tcW w:w="1856" w:type="pct"/>
            <w:tcBorders>
              <w:top w:val="single" w:sz="4" w:space="0" w:color="000000"/>
              <w:left w:val="single" w:sz="4" w:space="0" w:color="000000"/>
              <w:bottom w:val="single" w:sz="4" w:space="0" w:color="000000"/>
              <w:right w:val="single" w:sz="4" w:space="0" w:color="000000"/>
            </w:tcBorders>
          </w:tcPr>
          <w:p w14:paraId="584298F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Identificar vulnerabilidades técnicas y administrativas que sirvan como insumo para la fase de planificación Utilizando la Herramienta de Diagnostico brindada por el MINTIC.</w:t>
            </w:r>
          </w:p>
        </w:tc>
        <w:tc>
          <w:tcPr>
            <w:tcW w:w="1571" w:type="pct"/>
            <w:tcBorders>
              <w:top w:val="single" w:sz="4" w:space="0" w:color="000000"/>
              <w:left w:val="single" w:sz="4" w:space="0" w:color="000000"/>
              <w:bottom w:val="single" w:sz="4" w:space="0" w:color="000000"/>
              <w:right w:val="single" w:sz="4" w:space="0" w:color="000000"/>
            </w:tcBorders>
          </w:tcPr>
          <w:p w14:paraId="0DF3594F"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BB5DECD" w14:textId="0D7A42A6"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1B3133AB"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573" w:type="pct"/>
            <w:tcBorders>
              <w:top w:val="single" w:sz="4" w:space="0" w:color="000000"/>
              <w:left w:val="single" w:sz="4" w:space="0" w:color="000000"/>
              <w:bottom w:val="single" w:sz="4" w:space="0" w:color="000000"/>
              <w:right w:val="single" w:sz="4" w:space="0" w:color="000000"/>
            </w:tcBorders>
          </w:tcPr>
          <w:p w14:paraId="4997EEC1" w14:textId="77777777" w:rsidR="007B66D8" w:rsidRPr="002C5B5C" w:rsidRDefault="007B66D8" w:rsidP="008078BB">
            <w:pPr>
              <w:rPr>
                <w:rFonts w:ascii="Arial" w:hAnsi="Arial" w:cs="Arial"/>
                <w:sz w:val="24"/>
                <w:szCs w:val="24"/>
                <w:lang w:val="es-ES"/>
              </w:rPr>
            </w:pPr>
          </w:p>
        </w:tc>
      </w:tr>
    </w:tbl>
    <w:p w14:paraId="2F966898" w14:textId="77777777" w:rsidR="007B66D8" w:rsidRPr="002C5B5C" w:rsidRDefault="007B66D8" w:rsidP="007B66D8">
      <w:pPr>
        <w:rPr>
          <w:rFonts w:ascii="Arial" w:hAnsi="Arial" w:cs="Arial"/>
          <w:sz w:val="24"/>
          <w:szCs w:val="24"/>
          <w:lang w:val="es-ES"/>
        </w:rPr>
      </w:pPr>
    </w:p>
    <w:p w14:paraId="38374F22" w14:textId="77777777" w:rsidR="007D53F0" w:rsidRDefault="007D53F0" w:rsidP="007B66D8">
      <w:pPr>
        <w:rPr>
          <w:rFonts w:ascii="Arial" w:hAnsi="Arial" w:cs="Arial"/>
          <w:b/>
          <w:bCs/>
          <w:sz w:val="24"/>
          <w:szCs w:val="24"/>
          <w:lang w:val="es-ES"/>
        </w:rPr>
      </w:pPr>
    </w:p>
    <w:p w14:paraId="3CE3A2DE" w14:textId="77777777" w:rsidR="008078BB" w:rsidRDefault="008078BB" w:rsidP="007B66D8">
      <w:pPr>
        <w:rPr>
          <w:rFonts w:ascii="Arial" w:hAnsi="Arial" w:cs="Arial"/>
          <w:b/>
          <w:bCs/>
          <w:sz w:val="24"/>
          <w:szCs w:val="24"/>
          <w:lang w:val="es-ES"/>
        </w:rPr>
      </w:pPr>
    </w:p>
    <w:p w14:paraId="03EBFE7C" w14:textId="77777777" w:rsidR="008078BB" w:rsidRDefault="008078BB" w:rsidP="007B66D8">
      <w:pPr>
        <w:rPr>
          <w:rFonts w:ascii="Arial" w:hAnsi="Arial" w:cs="Arial"/>
          <w:b/>
          <w:bCs/>
          <w:sz w:val="24"/>
          <w:szCs w:val="24"/>
          <w:lang w:val="es-ES"/>
        </w:rPr>
      </w:pPr>
    </w:p>
    <w:p w14:paraId="0F8E9ABD" w14:textId="77777777" w:rsidR="007D53F0" w:rsidRDefault="007D53F0" w:rsidP="007B66D8">
      <w:pPr>
        <w:rPr>
          <w:rFonts w:ascii="Arial" w:hAnsi="Arial" w:cs="Arial"/>
          <w:b/>
          <w:bCs/>
          <w:sz w:val="24"/>
          <w:szCs w:val="24"/>
          <w:lang w:val="es-ES"/>
        </w:rPr>
      </w:pPr>
    </w:p>
    <w:p w14:paraId="6CD30745"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t>Objetivos del diagnostico</w:t>
      </w:r>
    </w:p>
    <w:p w14:paraId="76CACE43" w14:textId="77777777" w:rsidR="007B66D8" w:rsidRPr="002C5B5C" w:rsidRDefault="007B66D8" w:rsidP="007B66D8">
      <w:pPr>
        <w:pStyle w:val="Prrafodelista"/>
        <w:numPr>
          <w:ilvl w:val="0"/>
          <w:numId w:val="7"/>
        </w:numPr>
        <w:rPr>
          <w:rFonts w:ascii="Arial" w:hAnsi="Arial" w:cs="Arial"/>
          <w:sz w:val="24"/>
          <w:szCs w:val="24"/>
          <w:lang w:val="es-ES"/>
        </w:rPr>
      </w:pPr>
      <w:r w:rsidRPr="002C5B5C">
        <w:rPr>
          <w:rFonts w:ascii="Arial" w:hAnsi="Arial" w:cs="Arial"/>
          <w:sz w:val="24"/>
          <w:szCs w:val="24"/>
          <w:lang w:val="es-ES"/>
        </w:rPr>
        <w:lastRenderedPageBreak/>
        <w:t>Determinar el estado actual de la gestión de seguridad y privacidad de la información al interior de la Entidad.</w:t>
      </w:r>
    </w:p>
    <w:p w14:paraId="5D57C544" w14:textId="77777777" w:rsidR="007B66D8" w:rsidRPr="002C5B5C" w:rsidRDefault="007B66D8" w:rsidP="007B66D8">
      <w:pPr>
        <w:pStyle w:val="Prrafodelista"/>
        <w:numPr>
          <w:ilvl w:val="0"/>
          <w:numId w:val="7"/>
        </w:numPr>
        <w:rPr>
          <w:rFonts w:ascii="Arial" w:hAnsi="Arial" w:cs="Arial"/>
          <w:sz w:val="24"/>
          <w:szCs w:val="24"/>
          <w:lang w:val="es-ES"/>
        </w:rPr>
      </w:pPr>
      <w:r w:rsidRPr="002C5B5C">
        <w:rPr>
          <w:rFonts w:ascii="Arial" w:hAnsi="Arial" w:cs="Arial"/>
          <w:sz w:val="24"/>
          <w:szCs w:val="24"/>
          <w:lang w:val="es-ES"/>
        </w:rPr>
        <w:t>Determinar el nivel de madurez de los controles de seguridad de la información.</w:t>
      </w:r>
    </w:p>
    <w:p w14:paraId="0B37B552" w14:textId="77777777" w:rsidR="007B66D8" w:rsidRPr="002C5B5C" w:rsidRDefault="007B66D8" w:rsidP="007B66D8">
      <w:pPr>
        <w:pStyle w:val="Prrafodelista"/>
        <w:numPr>
          <w:ilvl w:val="0"/>
          <w:numId w:val="7"/>
        </w:numPr>
        <w:rPr>
          <w:rFonts w:ascii="Arial" w:hAnsi="Arial" w:cs="Arial"/>
          <w:sz w:val="24"/>
          <w:szCs w:val="24"/>
          <w:lang w:val="es-ES"/>
        </w:rPr>
      </w:pPr>
      <w:r w:rsidRPr="002C5B5C">
        <w:rPr>
          <w:rFonts w:ascii="Arial" w:hAnsi="Arial" w:cs="Arial"/>
          <w:sz w:val="24"/>
          <w:szCs w:val="24"/>
          <w:lang w:val="es-ES"/>
        </w:rPr>
        <w:t>Identificar el avance de la implementación del ciclo de operación al interior de la entidad.</w:t>
      </w:r>
    </w:p>
    <w:p w14:paraId="7333C8AD" w14:textId="77777777" w:rsidR="007B66D8" w:rsidRPr="002C5B5C" w:rsidRDefault="007B66D8" w:rsidP="007B66D8">
      <w:pPr>
        <w:pStyle w:val="Prrafodelista"/>
        <w:numPr>
          <w:ilvl w:val="0"/>
          <w:numId w:val="7"/>
        </w:numPr>
        <w:rPr>
          <w:rFonts w:ascii="Arial" w:hAnsi="Arial" w:cs="Arial"/>
          <w:sz w:val="24"/>
          <w:szCs w:val="24"/>
          <w:lang w:val="es-ES"/>
        </w:rPr>
      </w:pPr>
      <w:r w:rsidRPr="002C5B5C">
        <w:rPr>
          <w:rFonts w:ascii="Arial" w:hAnsi="Arial" w:cs="Arial"/>
          <w:sz w:val="24"/>
          <w:szCs w:val="24"/>
          <w:lang w:val="es-ES"/>
        </w:rPr>
        <w:t>Identificar el nivel de cumplimiento con la legislación vigente relacionada con protección de datos personales.</w:t>
      </w:r>
    </w:p>
    <w:p w14:paraId="24A69667" w14:textId="77777777" w:rsidR="007B66D8" w:rsidRPr="002C5B5C" w:rsidRDefault="007B66D8" w:rsidP="007B66D8">
      <w:pPr>
        <w:pStyle w:val="Prrafodelista"/>
        <w:numPr>
          <w:ilvl w:val="0"/>
          <w:numId w:val="7"/>
        </w:numPr>
        <w:spacing w:after="0"/>
        <w:rPr>
          <w:rFonts w:ascii="Arial" w:hAnsi="Arial" w:cs="Arial"/>
          <w:sz w:val="24"/>
          <w:szCs w:val="24"/>
          <w:lang w:val="es-ES"/>
        </w:rPr>
      </w:pPr>
      <w:r w:rsidRPr="002C5B5C">
        <w:rPr>
          <w:rFonts w:ascii="Arial" w:hAnsi="Arial" w:cs="Arial"/>
          <w:sz w:val="24"/>
          <w:szCs w:val="24"/>
          <w:lang w:val="es-ES"/>
        </w:rPr>
        <w:t>Identificación del uso de buenas prácticas en ciberseguridad.</w:t>
      </w:r>
    </w:p>
    <w:p w14:paraId="25E4A325" w14:textId="77777777" w:rsidR="00BD729A" w:rsidRPr="002C5B5C" w:rsidRDefault="00BD729A" w:rsidP="00BD729A">
      <w:pPr>
        <w:spacing w:after="0"/>
        <w:rPr>
          <w:rFonts w:ascii="Arial" w:hAnsi="Arial" w:cs="Arial"/>
          <w:sz w:val="24"/>
          <w:szCs w:val="24"/>
          <w:lang w:val="es-ES"/>
        </w:rPr>
      </w:pPr>
    </w:p>
    <w:p w14:paraId="4F537EFC"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t>Fase de Planificación</w:t>
      </w:r>
    </w:p>
    <w:p w14:paraId="513B5A65" w14:textId="77777777" w:rsidR="007B66D8" w:rsidRPr="002C5B5C" w:rsidRDefault="007B66D8" w:rsidP="007B66D8">
      <w:pPr>
        <w:rPr>
          <w:rFonts w:ascii="Arial" w:hAnsi="Arial" w:cs="Arial"/>
          <w:sz w:val="24"/>
          <w:szCs w:val="24"/>
          <w:lang w:val="es-ES"/>
        </w:rPr>
      </w:pPr>
      <w:r w:rsidRPr="002C5B5C">
        <w:rPr>
          <w:rFonts w:ascii="Arial" w:eastAsiaTheme="majorEastAsia" w:hAnsi="Arial" w:cs="Arial"/>
          <w:sz w:val="24"/>
          <w:szCs w:val="24"/>
        </w:rPr>
        <w:t>La entidad</w:t>
      </w:r>
      <w:r w:rsidRPr="002C5B5C">
        <w:rPr>
          <w:rFonts w:ascii="Arial" w:hAnsi="Arial" w:cs="Arial"/>
          <w:sz w:val="24"/>
          <w:szCs w:val="24"/>
          <w:lang w:val="es-ES"/>
        </w:rPr>
        <w:t>, utilizara los resultados obtenidos en la fase de diagnóstico para proceder a elaborar el Plan de Seguridad de la Información</w:t>
      </w:r>
    </w:p>
    <w:p w14:paraId="6D07AE27"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 xml:space="preserve">En la fase de planificación del MSPI en </w:t>
      </w:r>
      <w:r w:rsidR="0007770B">
        <w:rPr>
          <w:rFonts w:ascii="Arial Narrow" w:hAnsi="Arial Narrow"/>
        </w:rPr>
        <w:t>EMPRES DE SERVICIO EL RETIRO – RETIRAR S.A.E.S.P</w:t>
      </w:r>
      <w:r w:rsidRPr="002C5B5C">
        <w:rPr>
          <w:rFonts w:ascii="Arial" w:hAnsi="Arial" w:cs="Arial"/>
          <w:sz w:val="24"/>
          <w:szCs w:val="24"/>
          <w:lang w:val="es-ES"/>
        </w:rPr>
        <w:t xml:space="preserve"> se pretende alcanzar las siguientes metas:</w:t>
      </w:r>
    </w:p>
    <w:p w14:paraId="5AB109B9"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1: </w:t>
      </w:r>
      <w:r w:rsidRPr="002C5B5C">
        <w:rPr>
          <w:rFonts w:ascii="Arial" w:hAnsi="Arial" w:cs="Arial"/>
          <w:sz w:val="24"/>
          <w:szCs w:val="24"/>
          <w:lang w:val="es-ES"/>
        </w:rPr>
        <w:t>Política de seguridad y privacidad de la información.</w:t>
      </w:r>
    </w:p>
    <w:p w14:paraId="54CEEC47"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2: </w:t>
      </w:r>
      <w:r w:rsidRPr="002C5B5C">
        <w:rPr>
          <w:rFonts w:ascii="Arial" w:hAnsi="Arial" w:cs="Arial"/>
          <w:sz w:val="24"/>
          <w:szCs w:val="24"/>
          <w:lang w:val="es-ES"/>
        </w:rPr>
        <w:t>Procedimientos de Seguridad de la información.</w:t>
      </w:r>
    </w:p>
    <w:p w14:paraId="214B331E"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3: </w:t>
      </w:r>
      <w:r w:rsidRPr="002C5B5C">
        <w:rPr>
          <w:rFonts w:ascii="Arial" w:hAnsi="Arial" w:cs="Arial"/>
          <w:sz w:val="24"/>
          <w:szCs w:val="24"/>
          <w:lang w:val="es-ES"/>
        </w:rPr>
        <w:t>Roles y Responsabilidades de Seguridad y Privacidad de la Información.</w:t>
      </w:r>
    </w:p>
    <w:p w14:paraId="5CF4B8C6"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4: </w:t>
      </w:r>
      <w:r w:rsidRPr="002C5B5C">
        <w:rPr>
          <w:rFonts w:ascii="Arial" w:hAnsi="Arial" w:cs="Arial"/>
          <w:sz w:val="24"/>
          <w:szCs w:val="24"/>
          <w:lang w:val="es-ES"/>
        </w:rPr>
        <w:t>Inventario de activos de información.</w:t>
      </w:r>
    </w:p>
    <w:p w14:paraId="33616A95"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5: </w:t>
      </w:r>
      <w:r w:rsidRPr="002C5B5C">
        <w:rPr>
          <w:rFonts w:ascii="Arial" w:hAnsi="Arial" w:cs="Arial"/>
          <w:sz w:val="24"/>
          <w:szCs w:val="24"/>
          <w:lang w:val="es-ES"/>
        </w:rPr>
        <w:t>Integración del MSPI con el Sistema de Gestión documental.</w:t>
      </w:r>
    </w:p>
    <w:p w14:paraId="3B42AA20"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6: </w:t>
      </w:r>
      <w:r w:rsidRPr="002C5B5C">
        <w:rPr>
          <w:rFonts w:ascii="Arial" w:hAnsi="Arial" w:cs="Arial"/>
          <w:sz w:val="24"/>
          <w:szCs w:val="24"/>
          <w:lang w:val="es-ES"/>
        </w:rPr>
        <w:t>Identificación, Valoración Y Tratamiento de Riesgos.</w:t>
      </w:r>
    </w:p>
    <w:p w14:paraId="078558DB"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7: </w:t>
      </w:r>
      <w:r w:rsidRPr="002C5B5C">
        <w:rPr>
          <w:rFonts w:ascii="Arial" w:hAnsi="Arial" w:cs="Arial"/>
          <w:sz w:val="24"/>
          <w:szCs w:val="24"/>
          <w:lang w:val="es-ES"/>
        </w:rPr>
        <w:t>Plan de Comunicaciones.</w:t>
      </w:r>
    </w:p>
    <w:p w14:paraId="21AE8B1F" w14:textId="77777777" w:rsidR="007B66D8" w:rsidRPr="002C5B5C" w:rsidRDefault="007B66D8" w:rsidP="007B66D8">
      <w:pPr>
        <w:pStyle w:val="Prrafodelista"/>
        <w:numPr>
          <w:ilvl w:val="0"/>
          <w:numId w:val="8"/>
        </w:numPr>
        <w:rPr>
          <w:rFonts w:ascii="Arial" w:hAnsi="Arial" w:cs="Arial"/>
          <w:sz w:val="24"/>
          <w:szCs w:val="24"/>
          <w:lang w:val="es-ES"/>
        </w:rPr>
      </w:pPr>
      <w:r w:rsidRPr="002C5B5C">
        <w:rPr>
          <w:rFonts w:ascii="Arial" w:hAnsi="Arial" w:cs="Arial"/>
          <w:b/>
          <w:sz w:val="24"/>
          <w:szCs w:val="24"/>
          <w:lang w:val="es-ES"/>
        </w:rPr>
        <w:t xml:space="preserve">Meta 8: </w:t>
      </w:r>
      <w:r w:rsidRPr="002C5B5C">
        <w:rPr>
          <w:rFonts w:ascii="Arial" w:hAnsi="Arial" w:cs="Arial"/>
          <w:sz w:val="24"/>
          <w:szCs w:val="24"/>
          <w:lang w:val="es-ES"/>
        </w:rPr>
        <w:t>Plan de Transición de IPv4 a IPv6.</w:t>
      </w:r>
    </w:p>
    <w:p w14:paraId="401BFBA1" w14:textId="77777777" w:rsidR="007B66D8" w:rsidRPr="002C5B5C" w:rsidRDefault="007B66D8" w:rsidP="007B66D8">
      <w:pPr>
        <w:rPr>
          <w:rFonts w:ascii="Arial" w:hAnsi="Arial" w:cs="Arial"/>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4"/>
        <w:gridCol w:w="2941"/>
        <w:gridCol w:w="2943"/>
      </w:tblGrid>
      <w:tr w:rsidR="007B66D8" w:rsidRPr="002C5B5C" w14:paraId="1FEF74C0" w14:textId="77777777" w:rsidTr="007E3B68">
        <w:trPr>
          <w:trHeight w:val="431"/>
        </w:trPr>
        <w:tc>
          <w:tcPr>
            <w:tcW w:w="1667" w:type="pct"/>
          </w:tcPr>
          <w:p w14:paraId="0C912163"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Actividad</w:t>
            </w:r>
          </w:p>
        </w:tc>
        <w:tc>
          <w:tcPr>
            <w:tcW w:w="1666" w:type="pct"/>
          </w:tcPr>
          <w:p w14:paraId="36BA9AE6"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Responsable</w:t>
            </w:r>
          </w:p>
        </w:tc>
        <w:tc>
          <w:tcPr>
            <w:tcW w:w="1667" w:type="pct"/>
          </w:tcPr>
          <w:p w14:paraId="2FD52B6B"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Fecha</w:t>
            </w:r>
          </w:p>
        </w:tc>
      </w:tr>
      <w:tr w:rsidR="007B66D8" w:rsidRPr="002C5B5C" w14:paraId="2222B84D" w14:textId="77777777" w:rsidTr="007E3B68">
        <w:trPr>
          <w:trHeight w:val="1301"/>
        </w:trPr>
        <w:tc>
          <w:tcPr>
            <w:tcW w:w="1667" w:type="pct"/>
          </w:tcPr>
          <w:p w14:paraId="405EAB2A"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Crear la Política de General Seguridad y Privacidad de la Información, basada en la Guía No. 2 Política General MSPI.</w:t>
            </w:r>
          </w:p>
        </w:tc>
        <w:tc>
          <w:tcPr>
            <w:tcW w:w="1666" w:type="pct"/>
          </w:tcPr>
          <w:p w14:paraId="0AD933B1"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9A0C113" w14:textId="1FDF9467"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371BE373"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Pr>
          <w:p w14:paraId="43F17BAF" w14:textId="77777777" w:rsidR="007B66D8" w:rsidRPr="002C5B5C" w:rsidRDefault="007B66D8" w:rsidP="007E3B68">
            <w:pPr>
              <w:rPr>
                <w:rFonts w:ascii="Arial" w:hAnsi="Arial" w:cs="Arial"/>
                <w:sz w:val="24"/>
                <w:szCs w:val="24"/>
                <w:lang w:val="es-ES"/>
              </w:rPr>
            </w:pPr>
          </w:p>
        </w:tc>
      </w:tr>
      <w:tr w:rsidR="007B66D8" w:rsidRPr="002C5B5C" w14:paraId="3C13B446" w14:textId="77777777" w:rsidTr="007E3B68">
        <w:trPr>
          <w:trHeight w:val="1291"/>
        </w:trPr>
        <w:tc>
          <w:tcPr>
            <w:tcW w:w="1667" w:type="pct"/>
          </w:tcPr>
          <w:p w14:paraId="29051FA4"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lastRenderedPageBreak/>
              <w:t>Crear las Políticas Específicas de Seguridad y privacidad de la información, de acuerdo la Guía No. 2 Política General MSPI.</w:t>
            </w:r>
          </w:p>
        </w:tc>
        <w:tc>
          <w:tcPr>
            <w:tcW w:w="1666" w:type="pct"/>
          </w:tcPr>
          <w:p w14:paraId="449B9CDC"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20DD8C4D" w14:textId="2539E5BE"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6E5C1A6C"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Pr>
          <w:p w14:paraId="5E6E80C4" w14:textId="77777777" w:rsidR="007B66D8" w:rsidRPr="002C5B5C" w:rsidRDefault="007B66D8" w:rsidP="007E3B68">
            <w:pPr>
              <w:rPr>
                <w:rFonts w:ascii="Arial" w:hAnsi="Arial" w:cs="Arial"/>
                <w:sz w:val="24"/>
                <w:szCs w:val="24"/>
                <w:lang w:val="es-ES"/>
              </w:rPr>
            </w:pPr>
          </w:p>
          <w:p w14:paraId="504ECFD2" w14:textId="77777777" w:rsidR="007B66D8" w:rsidRPr="002C5B5C" w:rsidRDefault="007B66D8" w:rsidP="007E3B68">
            <w:pPr>
              <w:rPr>
                <w:rFonts w:ascii="Arial" w:hAnsi="Arial" w:cs="Arial"/>
                <w:sz w:val="24"/>
                <w:szCs w:val="24"/>
                <w:lang w:val="es-ES"/>
              </w:rPr>
            </w:pPr>
          </w:p>
          <w:p w14:paraId="7A87855A" w14:textId="77777777" w:rsidR="007B66D8" w:rsidRPr="002C5B5C" w:rsidRDefault="007B66D8" w:rsidP="007E3B68">
            <w:pPr>
              <w:rPr>
                <w:rFonts w:ascii="Arial" w:hAnsi="Arial" w:cs="Arial"/>
                <w:sz w:val="24"/>
                <w:szCs w:val="24"/>
                <w:lang w:val="es-ES"/>
              </w:rPr>
            </w:pPr>
          </w:p>
        </w:tc>
      </w:tr>
      <w:tr w:rsidR="007B66D8" w:rsidRPr="002C5B5C" w14:paraId="2A81DB8D" w14:textId="77777777" w:rsidTr="007E3B68">
        <w:trPr>
          <w:trHeight w:val="1702"/>
        </w:trPr>
        <w:tc>
          <w:tcPr>
            <w:tcW w:w="1667" w:type="pct"/>
          </w:tcPr>
          <w:p w14:paraId="5AF7AE8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Establecer y documentar los Procedimientos de seguridad de la información, teniendo como referencia la Guía No. 3 Procedimientos de Seguridad y Privacidad de la Información.</w:t>
            </w:r>
          </w:p>
        </w:tc>
        <w:tc>
          <w:tcPr>
            <w:tcW w:w="1666" w:type="pct"/>
          </w:tcPr>
          <w:p w14:paraId="6AEF6DB9"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7E5135A2" w14:textId="6D729782"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0C83898E"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Pr>
          <w:p w14:paraId="2D40D03F" w14:textId="77777777" w:rsidR="007B66D8" w:rsidRPr="002C5B5C" w:rsidRDefault="007B66D8" w:rsidP="007E3B68">
            <w:pPr>
              <w:rPr>
                <w:rFonts w:ascii="Arial" w:hAnsi="Arial" w:cs="Arial"/>
                <w:sz w:val="24"/>
                <w:szCs w:val="24"/>
                <w:lang w:val="es-ES"/>
              </w:rPr>
            </w:pPr>
          </w:p>
        </w:tc>
      </w:tr>
      <w:tr w:rsidR="007B66D8" w:rsidRPr="002C5B5C" w14:paraId="78BEC61B"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2"/>
        </w:trPr>
        <w:tc>
          <w:tcPr>
            <w:tcW w:w="1667" w:type="pct"/>
            <w:tcBorders>
              <w:top w:val="single" w:sz="4" w:space="0" w:color="000000"/>
              <w:left w:val="single" w:sz="4" w:space="0" w:color="000000"/>
              <w:bottom w:val="single" w:sz="4" w:space="0" w:color="000000"/>
              <w:right w:val="single" w:sz="4" w:space="0" w:color="000000"/>
            </w:tcBorders>
          </w:tcPr>
          <w:p w14:paraId="52D081D2"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Definir Roles y responsabilidades de seguridad y privacidad de la información, de acuerdo a la Guía 4 Roles y Responsabilidades</w:t>
            </w:r>
          </w:p>
        </w:tc>
        <w:tc>
          <w:tcPr>
            <w:tcW w:w="1666" w:type="pct"/>
            <w:tcBorders>
              <w:top w:val="single" w:sz="4" w:space="0" w:color="000000"/>
              <w:left w:val="single" w:sz="4" w:space="0" w:color="000000"/>
              <w:bottom w:val="single" w:sz="4" w:space="0" w:color="000000"/>
              <w:right w:val="single" w:sz="4" w:space="0" w:color="000000"/>
            </w:tcBorders>
          </w:tcPr>
          <w:p w14:paraId="241127B6"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12D4377" w14:textId="781E5D09"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0081F79D"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1504EB2C" w14:textId="77777777" w:rsidR="007B66D8" w:rsidRPr="002C5B5C" w:rsidRDefault="007B66D8" w:rsidP="007E3B68">
            <w:pPr>
              <w:rPr>
                <w:rFonts w:ascii="Arial" w:hAnsi="Arial" w:cs="Arial"/>
                <w:sz w:val="24"/>
                <w:szCs w:val="24"/>
                <w:lang w:val="es-ES"/>
              </w:rPr>
            </w:pPr>
          </w:p>
        </w:tc>
      </w:tr>
      <w:tr w:rsidR="007B66D8" w:rsidRPr="002C5B5C" w14:paraId="546AE7F4"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2"/>
        </w:trPr>
        <w:tc>
          <w:tcPr>
            <w:tcW w:w="1667" w:type="pct"/>
            <w:tcBorders>
              <w:top w:val="single" w:sz="4" w:space="0" w:color="000000"/>
              <w:left w:val="single" w:sz="4" w:space="0" w:color="000000"/>
              <w:bottom w:val="single" w:sz="4" w:space="0" w:color="000000"/>
              <w:right w:val="single" w:sz="4" w:space="0" w:color="000000"/>
            </w:tcBorders>
          </w:tcPr>
          <w:p w14:paraId="49C2FE52"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Levantar el Inventario de activos de información, de acuerdo a la Guía No. 5 Gestión de Activos y la Guía No. 20 Transición de IPV4 a IPV6 .</w:t>
            </w:r>
          </w:p>
        </w:tc>
        <w:tc>
          <w:tcPr>
            <w:tcW w:w="1666" w:type="pct"/>
            <w:tcBorders>
              <w:top w:val="single" w:sz="4" w:space="0" w:color="000000"/>
              <w:left w:val="single" w:sz="4" w:space="0" w:color="000000"/>
              <w:bottom w:val="single" w:sz="4" w:space="0" w:color="000000"/>
              <w:right w:val="single" w:sz="4" w:space="0" w:color="000000"/>
            </w:tcBorders>
          </w:tcPr>
          <w:p w14:paraId="58A35F70"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0E9128C0" w14:textId="2B8A4A78"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71D51827"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170C782C" w14:textId="77777777" w:rsidR="007B66D8" w:rsidRPr="002C5B5C" w:rsidRDefault="007B66D8" w:rsidP="007E3B68">
            <w:pPr>
              <w:rPr>
                <w:rFonts w:ascii="Arial" w:hAnsi="Arial" w:cs="Arial"/>
                <w:sz w:val="24"/>
                <w:szCs w:val="24"/>
                <w:lang w:val="es-ES"/>
              </w:rPr>
            </w:pPr>
          </w:p>
        </w:tc>
      </w:tr>
      <w:tr w:rsidR="007B66D8" w:rsidRPr="002C5B5C" w14:paraId="503E2809"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2"/>
        </w:trPr>
        <w:tc>
          <w:tcPr>
            <w:tcW w:w="1667" w:type="pct"/>
            <w:tcBorders>
              <w:top w:val="single" w:sz="4" w:space="0" w:color="000000"/>
              <w:left w:val="single" w:sz="4" w:space="0" w:color="000000"/>
              <w:bottom w:val="single" w:sz="4" w:space="0" w:color="000000"/>
              <w:right w:val="single" w:sz="4" w:space="0" w:color="000000"/>
            </w:tcBorders>
          </w:tcPr>
          <w:p w14:paraId="24516FC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Realizar la Integración del MSPI con el Sistema de Gestión documental, tomando como referencia la Guía No. 6- Gestión Documental.</w:t>
            </w:r>
          </w:p>
        </w:tc>
        <w:tc>
          <w:tcPr>
            <w:tcW w:w="1666" w:type="pct"/>
            <w:tcBorders>
              <w:top w:val="single" w:sz="4" w:space="0" w:color="000000"/>
              <w:left w:val="single" w:sz="4" w:space="0" w:color="000000"/>
              <w:bottom w:val="single" w:sz="4" w:space="0" w:color="000000"/>
              <w:right w:val="single" w:sz="4" w:space="0" w:color="000000"/>
            </w:tcBorders>
          </w:tcPr>
          <w:p w14:paraId="633A13F6"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61CA912" w14:textId="06D192C0"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548EF62C"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0B86DFA3" w14:textId="77777777" w:rsidR="007B66D8" w:rsidRPr="002C5B5C" w:rsidRDefault="007B66D8" w:rsidP="007E3B68">
            <w:pPr>
              <w:rPr>
                <w:rFonts w:ascii="Arial" w:hAnsi="Arial" w:cs="Arial"/>
                <w:sz w:val="24"/>
                <w:szCs w:val="24"/>
                <w:lang w:val="es-ES"/>
              </w:rPr>
            </w:pPr>
          </w:p>
        </w:tc>
      </w:tr>
      <w:tr w:rsidR="007B66D8" w:rsidRPr="002C5B5C" w14:paraId="7BD92DB0"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3"/>
        </w:trPr>
        <w:tc>
          <w:tcPr>
            <w:tcW w:w="1667" w:type="pct"/>
            <w:tcBorders>
              <w:top w:val="single" w:sz="4" w:space="0" w:color="000000"/>
              <w:left w:val="single" w:sz="4" w:space="0" w:color="000000"/>
              <w:bottom w:val="single" w:sz="4" w:space="0" w:color="000000"/>
              <w:right w:val="single" w:sz="4" w:space="0" w:color="000000"/>
            </w:tcBorders>
          </w:tcPr>
          <w:p w14:paraId="7B92C77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 xml:space="preserve">Realizar la Identificación, Valoración y tratamiento de riesgo. Según la Guía No. 7 Gestión de Riesgos </w:t>
            </w:r>
            <w:r w:rsidRPr="002C5B5C">
              <w:rPr>
                <w:rFonts w:ascii="Arial" w:hAnsi="Arial" w:cs="Arial"/>
                <w:sz w:val="24"/>
                <w:szCs w:val="24"/>
                <w:lang w:val="es-ES"/>
              </w:rPr>
              <w:lastRenderedPageBreak/>
              <w:t>y la Guía No. Controles de seguridad.</w:t>
            </w:r>
          </w:p>
        </w:tc>
        <w:tc>
          <w:tcPr>
            <w:tcW w:w="1666" w:type="pct"/>
            <w:tcBorders>
              <w:top w:val="single" w:sz="4" w:space="0" w:color="000000"/>
              <w:left w:val="single" w:sz="4" w:space="0" w:color="000000"/>
              <w:bottom w:val="single" w:sz="4" w:space="0" w:color="000000"/>
              <w:right w:val="single" w:sz="4" w:space="0" w:color="000000"/>
            </w:tcBorders>
          </w:tcPr>
          <w:p w14:paraId="48FB3D81"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lastRenderedPageBreak/>
              <w:t>Gerencia</w:t>
            </w:r>
          </w:p>
          <w:p w14:paraId="697361E4" w14:textId="230D52C3"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0A7F547A"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lastRenderedPageBreak/>
              <w:t>Encargado TI</w:t>
            </w:r>
          </w:p>
        </w:tc>
        <w:tc>
          <w:tcPr>
            <w:tcW w:w="1667" w:type="pct"/>
            <w:tcBorders>
              <w:top w:val="single" w:sz="4" w:space="0" w:color="000000"/>
              <w:left w:val="single" w:sz="4" w:space="0" w:color="000000"/>
              <w:bottom w:val="single" w:sz="4" w:space="0" w:color="000000"/>
              <w:right w:val="single" w:sz="4" w:space="0" w:color="000000"/>
            </w:tcBorders>
          </w:tcPr>
          <w:p w14:paraId="51D88E55" w14:textId="77777777" w:rsidR="007B66D8" w:rsidRPr="002C5B5C" w:rsidRDefault="007B66D8" w:rsidP="007E3B68">
            <w:pPr>
              <w:rPr>
                <w:rFonts w:ascii="Arial" w:hAnsi="Arial" w:cs="Arial"/>
                <w:sz w:val="24"/>
                <w:szCs w:val="24"/>
                <w:lang w:val="es-ES"/>
              </w:rPr>
            </w:pPr>
          </w:p>
        </w:tc>
      </w:tr>
      <w:tr w:rsidR="007B66D8" w:rsidRPr="002C5B5C" w14:paraId="37315360"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4"/>
        </w:trPr>
        <w:tc>
          <w:tcPr>
            <w:tcW w:w="1667" w:type="pct"/>
            <w:tcBorders>
              <w:top w:val="single" w:sz="4" w:space="0" w:color="000000"/>
              <w:left w:val="single" w:sz="4" w:space="0" w:color="000000"/>
              <w:bottom w:val="single" w:sz="4" w:space="0" w:color="000000"/>
              <w:right w:val="single" w:sz="4" w:space="0" w:color="000000"/>
            </w:tcBorders>
          </w:tcPr>
          <w:p w14:paraId="55BABED5"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Elaboración del plan de tratamiento de Riesgos.</w:t>
            </w:r>
          </w:p>
        </w:tc>
        <w:tc>
          <w:tcPr>
            <w:tcW w:w="1666" w:type="pct"/>
            <w:tcBorders>
              <w:top w:val="single" w:sz="4" w:space="0" w:color="000000"/>
              <w:left w:val="single" w:sz="4" w:space="0" w:color="000000"/>
              <w:bottom w:val="single" w:sz="4" w:space="0" w:color="000000"/>
              <w:right w:val="single" w:sz="4" w:space="0" w:color="000000"/>
            </w:tcBorders>
          </w:tcPr>
          <w:p w14:paraId="7837E1FE"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12E5CDB4" w14:textId="3C6F06AF"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151132C2"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4FD4F113" w14:textId="77777777" w:rsidR="007B66D8" w:rsidRPr="002C5B5C" w:rsidRDefault="007B66D8" w:rsidP="007E3B68">
            <w:pPr>
              <w:rPr>
                <w:rFonts w:ascii="Arial" w:hAnsi="Arial" w:cs="Arial"/>
                <w:sz w:val="24"/>
                <w:szCs w:val="24"/>
                <w:lang w:val="es-ES"/>
              </w:rPr>
            </w:pPr>
          </w:p>
        </w:tc>
      </w:tr>
      <w:tr w:rsidR="007B66D8" w:rsidRPr="002C5B5C" w14:paraId="13AB9A8C"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9"/>
        </w:trPr>
        <w:tc>
          <w:tcPr>
            <w:tcW w:w="1667" w:type="pct"/>
            <w:tcBorders>
              <w:top w:val="single" w:sz="4" w:space="0" w:color="000000"/>
              <w:left w:val="single" w:sz="4" w:space="0" w:color="000000"/>
              <w:bottom w:val="single" w:sz="4" w:space="0" w:color="000000"/>
              <w:right w:val="single" w:sz="4" w:space="0" w:color="000000"/>
            </w:tcBorders>
          </w:tcPr>
          <w:p w14:paraId="7A584BCF"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Establecer el Plan de Comunicaciones. Siguiendo los lineamientos dados en la Guía No. 14. Plan de Comunicación, Sensibilización y capacitación.</w:t>
            </w:r>
          </w:p>
        </w:tc>
        <w:tc>
          <w:tcPr>
            <w:tcW w:w="1666" w:type="pct"/>
            <w:tcBorders>
              <w:top w:val="single" w:sz="4" w:space="0" w:color="000000"/>
              <w:left w:val="single" w:sz="4" w:space="0" w:color="000000"/>
              <w:bottom w:val="single" w:sz="4" w:space="0" w:color="000000"/>
              <w:right w:val="single" w:sz="4" w:space="0" w:color="000000"/>
            </w:tcBorders>
          </w:tcPr>
          <w:p w14:paraId="28613E69"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35A3FF83" w14:textId="27DD26A6"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6F8E155C"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38D66348" w14:textId="77777777" w:rsidR="007B66D8" w:rsidRPr="002C5B5C" w:rsidRDefault="007B66D8" w:rsidP="007E3B68">
            <w:pPr>
              <w:rPr>
                <w:rFonts w:ascii="Arial" w:hAnsi="Arial" w:cs="Arial"/>
                <w:sz w:val="24"/>
                <w:szCs w:val="24"/>
                <w:lang w:val="es-ES"/>
              </w:rPr>
            </w:pPr>
          </w:p>
        </w:tc>
      </w:tr>
      <w:tr w:rsidR="007B66D8" w:rsidRPr="002C5B5C" w14:paraId="60F55284"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667" w:type="pct"/>
            <w:tcBorders>
              <w:top w:val="single" w:sz="4" w:space="0" w:color="000000"/>
              <w:left w:val="single" w:sz="4" w:space="0" w:color="000000"/>
              <w:bottom w:val="single" w:sz="4" w:space="0" w:color="000000"/>
              <w:right w:val="single" w:sz="4" w:space="0" w:color="000000"/>
            </w:tcBorders>
          </w:tcPr>
          <w:p w14:paraId="3954BB16"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Crear un Plan de diagnóstico de IPv4 a IPv6, como lo indica la Guía No. 20. Transición IPv4 a IPv6.</w:t>
            </w:r>
          </w:p>
        </w:tc>
        <w:tc>
          <w:tcPr>
            <w:tcW w:w="1666" w:type="pct"/>
            <w:tcBorders>
              <w:top w:val="single" w:sz="4" w:space="0" w:color="000000"/>
              <w:left w:val="single" w:sz="4" w:space="0" w:color="000000"/>
              <w:bottom w:val="single" w:sz="4" w:space="0" w:color="000000"/>
              <w:right w:val="single" w:sz="4" w:space="0" w:color="000000"/>
            </w:tcBorders>
          </w:tcPr>
          <w:p w14:paraId="029A06C0"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6A01995D" w14:textId="7C0B5102"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5A6565AB"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7EFA3CA4" w14:textId="77777777" w:rsidR="007B66D8" w:rsidRPr="002C5B5C" w:rsidRDefault="007B66D8" w:rsidP="007E3B68">
            <w:pPr>
              <w:rPr>
                <w:rFonts w:ascii="Arial" w:hAnsi="Arial" w:cs="Arial"/>
                <w:sz w:val="24"/>
                <w:szCs w:val="24"/>
                <w:lang w:val="es-ES"/>
              </w:rPr>
            </w:pPr>
          </w:p>
        </w:tc>
      </w:tr>
    </w:tbl>
    <w:p w14:paraId="3E6B845E" w14:textId="77777777" w:rsidR="007B66D8" w:rsidRPr="002C5B5C" w:rsidRDefault="007B66D8" w:rsidP="007B66D8">
      <w:pPr>
        <w:rPr>
          <w:rFonts w:ascii="Arial" w:hAnsi="Arial" w:cs="Arial"/>
          <w:b/>
          <w:bCs/>
          <w:sz w:val="24"/>
          <w:szCs w:val="24"/>
          <w:lang w:val="es-ES"/>
        </w:rPr>
      </w:pPr>
    </w:p>
    <w:p w14:paraId="3DC1F200"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t>Fase de implementación</w:t>
      </w:r>
    </w:p>
    <w:p w14:paraId="546DBA66"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Para el desarrollo de esta fase la entidad debe utilizar los resultados de la etapa de Planificación y proceder a elaborar el plan de seguridad y privacidad de la información alineado con el objetivo misional de la entidad, con el propósito de definir las acciones a implementar a nivel de seguridad y privacidad de la información, a través de una metodología de gestión del riesgo.</w:t>
      </w:r>
    </w:p>
    <w:p w14:paraId="1094B113"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El alcance del MSPI permite a la entidad definir los límites sobre los cuales se implementará la seguridad y privacidad en la entidad. Este enfoque es por procesos y debe extenderse a toda la Entidad.</w:t>
      </w:r>
    </w:p>
    <w:p w14:paraId="3359ED76"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En la fase de implementación se realizan las siguientes metas de acuerdo al resultado de la planeación.</w:t>
      </w:r>
    </w:p>
    <w:p w14:paraId="1BF78D41" w14:textId="77777777" w:rsidR="007B66D8" w:rsidRPr="002C5B5C" w:rsidRDefault="007B66D8" w:rsidP="007B66D8">
      <w:pPr>
        <w:pStyle w:val="Prrafodelista"/>
        <w:numPr>
          <w:ilvl w:val="0"/>
          <w:numId w:val="9"/>
        </w:numPr>
        <w:rPr>
          <w:rFonts w:ascii="Arial" w:hAnsi="Arial" w:cs="Arial"/>
          <w:sz w:val="24"/>
          <w:szCs w:val="24"/>
          <w:lang w:val="es-ES"/>
        </w:rPr>
      </w:pPr>
      <w:r w:rsidRPr="002C5B5C">
        <w:rPr>
          <w:rFonts w:ascii="Arial" w:hAnsi="Arial" w:cs="Arial"/>
          <w:b/>
          <w:bCs/>
          <w:sz w:val="24"/>
          <w:szCs w:val="24"/>
          <w:lang w:val="es-ES"/>
        </w:rPr>
        <w:t>Meta 1</w:t>
      </w:r>
      <w:r w:rsidRPr="002C5B5C">
        <w:rPr>
          <w:rFonts w:ascii="Arial" w:hAnsi="Arial" w:cs="Arial"/>
          <w:sz w:val="24"/>
          <w:szCs w:val="24"/>
          <w:lang w:val="es-ES"/>
        </w:rPr>
        <w:t>: Planificación y Control Operacional</w:t>
      </w:r>
    </w:p>
    <w:p w14:paraId="02F2B1BC" w14:textId="77777777" w:rsidR="007B66D8" w:rsidRPr="002C5B5C" w:rsidRDefault="007B66D8" w:rsidP="007B66D8">
      <w:pPr>
        <w:pStyle w:val="Prrafodelista"/>
        <w:numPr>
          <w:ilvl w:val="0"/>
          <w:numId w:val="9"/>
        </w:numPr>
        <w:rPr>
          <w:rFonts w:ascii="Arial" w:hAnsi="Arial" w:cs="Arial"/>
          <w:sz w:val="24"/>
          <w:szCs w:val="24"/>
          <w:lang w:val="es-ES"/>
        </w:rPr>
      </w:pPr>
      <w:r w:rsidRPr="002C5B5C">
        <w:rPr>
          <w:rFonts w:ascii="Arial" w:hAnsi="Arial" w:cs="Arial"/>
          <w:b/>
          <w:bCs/>
          <w:sz w:val="24"/>
          <w:szCs w:val="24"/>
          <w:lang w:val="es-ES"/>
        </w:rPr>
        <w:lastRenderedPageBreak/>
        <w:t>Meta 2</w:t>
      </w:r>
      <w:r w:rsidRPr="002C5B5C">
        <w:rPr>
          <w:rFonts w:ascii="Arial" w:hAnsi="Arial" w:cs="Arial"/>
          <w:sz w:val="24"/>
          <w:szCs w:val="24"/>
          <w:lang w:val="es-ES"/>
        </w:rPr>
        <w:t>: Implementación del plan de tratamiento de riesgos</w:t>
      </w:r>
    </w:p>
    <w:p w14:paraId="339938D6" w14:textId="77777777" w:rsidR="007B66D8" w:rsidRPr="002C5B5C" w:rsidRDefault="007B66D8" w:rsidP="007B66D8">
      <w:pPr>
        <w:pStyle w:val="Prrafodelista"/>
        <w:numPr>
          <w:ilvl w:val="0"/>
          <w:numId w:val="9"/>
        </w:numPr>
        <w:rPr>
          <w:rFonts w:ascii="Arial" w:hAnsi="Arial" w:cs="Arial"/>
          <w:sz w:val="24"/>
          <w:szCs w:val="24"/>
          <w:lang w:val="es-ES"/>
        </w:rPr>
      </w:pPr>
      <w:r w:rsidRPr="002C5B5C">
        <w:rPr>
          <w:rFonts w:ascii="Arial" w:hAnsi="Arial" w:cs="Arial"/>
          <w:b/>
          <w:bCs/>
          <w:sz w:val="24"/>
          <w:szCs w:val="24"/>
          <w:lang w:val="es-ES"/>
        </w:rPr>
        <w:t>Meta 3:</w:t>
      </w:r>
      <w:r w:rsidRPr="002C5B5C">
        <w:rPr>
          <w:rFonts w:ascii="Arial" w:hAnsi="Arial" w:cs="Arial"/>
          <w:sz w:val="24"/>
          <w:szCs w:val="24"/>
          <w:lang w:val="es-ES"/>
        </w:rPr>
        <w:t xml:space="preserve"> indicadores De Gestión</w:t>
      </w:r>
    </w:p>
    <w:p w14:paraId="182644C9" w14:textId="77777777" w:rsidR="007B66D8" w:rsidRPr="002C5B5C" w:rsidRDefault="007B66D8" w:rsidP="007B66D8">
      <w:pPr>
        <w:pStyle w:val="Prrafodelista"/>
        <w:numPr>
          <w:ilvl w:val="0"/>
          <w:numId w:val="9"/>
        </w:numPr>
        <w:rPr>
          <w:rFonts w:ascii="Arial" w:hAnsi="Arial" w:cs="Arial"/>
          <w:sz w:val="24"/>
          <w:szCs w:val="24"/>
          <w:lang w:val="es-ES"/>
        </w:rPr>
      </w:pPr>
      <w:r w:rsidRPr="002C5B5C">
        <w:rPr>
          <w:rFonts w:ascii="Arial" w:hAnsi="Arial" w:cs="Arial"/>
          <w:b/>
          <w:bCs/>
          <w:sz w:val="24"/>
          <w:szCs w:val="24"/>
          <w:lang w:val="es-ES"/>
        </w:rPr>
        <w:t>Meta 4:</w:t>
      </w:r>
      <w:r w:rsidRPr="002C5B5C">
        <w:rPr>
          <w:rFonts w:ascii="Arial" w:hAnsi="Arial" w:cs="Arial"/>
          <w:sz w:val="24"/>
          <w:szCs w:val="24"/>
          <w:lang w:val="es-ES"/>
        </w:rPr>
        <w:t xml:space="preserve"> Plan de Transición de IPv4 a IPv6</w:t>
      </w:r>
    </w:p>
    <w:p w14:paraId="0F2991BD" w14:textId="77777777" w:rsidR="007B66D8" w:rsidRPr="002C5B5C" w:rsidRDefault="007B66D8" w:rsidP="007B66D8">
      <w:pPr>
        <w:pStyle w:val="Prrafodelista"/>
        <w:rPr>
          <w:rFonts w:ascii="Arial" w:hAnsi="Arial" w:cs="Arial"/>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2"/>
        <w:gridCol w:w="2944"/>
        <w:gridCol w:w="2942"/>
      </w:tblGrid>
      <w:tr w:rsidR="007B66D8" w:rsidRPr="002C5B5C" w14:paraId="0FF666BC" w14:textId="77777777" w:rsidTr="007E3B68">
        <w:trPr>
          <w:trHeight w:val="431"/>
        </w:trPr>
        <w:tc>
          <w:tcPr>
            <w:tcW w:w="1666" w:type="pct"/>
          </w:tcPr>
          <w:p w14:paraId="48C8B469"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Actividad</w:t>
            </w:r>
          </w:p>
        </w:tc>
        <w:tc>
          <w:tcPr>
            <w:tcW w:w="1667" w:type="pct"/>
          </w:tcPr>
          <w:p w14:paraId="56BDF530"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Responsable</w:t>
            </w:r>
          </w:p>
        </w:tc>
        <w:tc>
          <w:tcPr>
            <w:tcW w:w="1666" w:type="pct"/>
          </w:tcPr>
          <w:p w14:paraId="5074127F"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Fecha</w:t>
            </w:r>
          </w:p>
        </w:tc>
      </w:tr>
      <w:tr w:rsidR="007B66D8" w:rsidRPr="002C5B5C" w14:paraId="1F2638CB" w14:textId="77777777" w:rsidTr="007E3B68">
        <w:trPr>
          <w:trHeight w:val="1313"/>
        </w:trPr>
        <w:tc>
          <w:tcPr>
            <w:tcW w:w="1666" w:type="pct"/>
          </w:tcPr>
          <w:p w14:paraId="7ACFF08B"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Realizar la Planificación y Control Operacional. Para esto se debe realizar de acuerdo a la Guía No 9 - Indicadores de Gestión.</w:t>
            </w:r>
          </w:p>
        </w:tc>
        <w:tc>
          <w:tcPr>
            <w:tcW w:w="1667" w:type="pct"/>
          </w:tcPr>
          <w:p w14:paraId="164BF1D2"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7A88B95C" w14:textId="163EF9BF"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6A3C07D7"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6" w:type="pct"/>
          </w:tcPr>
          <w:p w14:paraId="1C05A20B" w14:textId="77777777" w:rsidR="007B66D8" w:rsidRPr="002C5B5C" w:rsidRDefault="007B66D8" w:rsidP="007E3B68">
            <w:pPr>
              <w:rPr>
                <w:rFonts w:ascii="Arial" w:hAnsi="Arial" w:cs="Arial"/>
                <w:sz w:val="24"/>
                <w:szCs w:val="24"/>
                <w:lang w:val="es-ES"/>
              </w:rPr>
            </w:pPr>
          </w:p>
        </w:tc>
      </w:tr>
      <w:tr w:rsidR="007B66D8" w:rsidRPr="002C5B5C" w14:paraId="0CFEAA08"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3"/>
        </w:trPr>
        <w:tc>
          <w:tcPr>
            <w:tcW w:w="1666" w:type="pct"/>
            <w:tcBorders>
              <w:top w:val="single" w:sz="4" w:space="0" w:color="000000"/>
              <w:left w:val="single" w:sz="4" w:space="0" w:color="000000"/>
              <w:bottom w:val="single" w:sz="4" w:space="0" w:color="000000"/>
              <w:right w:val="single" w:sz="4" w:space="0" w:color="000000"/>
            </w:tcBorders>
          </w:tcPr>
          <w:p w14:paraId="185D9173"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Implementar el plan de tratamiento de riesgos en la entidad., de acuerdo a la Guía No 9 - Indicadores de Gestión.</w:t>
            </w:r>
          </w:p>
        </w:tc>
        <w:tc>
          <w:tcPr>
            <w:tcW w:w="1667" w:type="pct"/>
            <w:tcBorders>
              <w:top w:val="single" w:sz="4" w:space="0" w:color="000000"/>
              <w:left w:val="single" w:sz="4" w:space="0" w:color="000000"/>
              <w:bottom w:val="single" w:sz="4" w:space="0" w:color="000000"/>
              <w:right w:val="single" w:sz="4" w:space="0" w:color="000000"/>
            </w:tcBorders>
          </w:tcPr>
          <w:p w14:paraId="58A1AA1D"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D08035C" w14:textId="592189C1"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4775BEAE"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6" w:type="pct"/>
            <w:tcBorders>
              <w:top w:val="single" w:sz="4" w:space="0" w:color="000000"/>
              <w:left w:val="single" w:sz="4" w:space="0" w:color="000000"/>
              <w:bottom w:val="single" w:sz="4" w:space="0" w:color="000000"/>
              <w:right w:val="single" w:sz="4" w:space="0" w:color="000000"/>
            </w:tcBorders>
          </w:tcPr>
          <w:p w14:paraId="0B210663" w14:textId="77777777" w:rsidR="007B66D8" w:rsidRPr="002C5B5C" w:rsidRDefault="007B66D8" w:rsidP="007E3B68">
            <w:pPr>
              <w:rPr>
                <w:rFonts w:ascii="Arial" w:hAnsi="Arial" w:cs="Arial"/>
                <w:sz w:val="24"/>
                <w:szCs w:val="24"/>
                <w:lang w:val="es-ES"/>
              </w:rPr>
            </w:pPr>
          </w:p>
        </w:tc>
      </w:tr>
      <w:tr w:rsidR="007B66D8" w:rsidRPr="002C5B5C" w14:paraId="2FF166A2"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3"/>
        </w:trPr>
        <w:tc>
          <w:tcPr>
            <w:tcW w:w="1666" w:type="pct"/>
            <w:tcBorders>
              <w:top w:val="single" w:sz="4" w:space="0" w:color="000000"/>
              <w:left w:val="single" w:sz="4" w:space="0" w:color="000000"/>
              <w:bottom w:val="single" w:sz="4" w:space="0" w:color="000000"/>
              <w:right w:val="single" w:sz="4" w:space="0" w:color="000000"/>
            </w:tcBorders>
          </w:tcPr>
          <w:p w14:paraId="20CDB2E0"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Generar Indicadores De Gestión. Teniendo como base la Guía No 9 - Indicadores de Gestión.</w:t>
            </w:r>
          </w:p>
        </w:tc>
        <w:tc>
          <w:tcPr>
            <w:tcW w:w="1667" w:type="pct"/>
            <w:tcBorders>
              <w:top w:val="single" w:sz="4" w:space="0" w:color="000000"/>
              <w:left w:val="single" w:sz="4" w:space="0" w:color="000000"/>
              <w:bottom w:val="single" w:sz="4" w:space="0" w:color="000000"/>
              <w:right w:val="single" w:sz="4" w:space="0" w:color="000000"/>
            </w:tcBorders>
          </w:tcPr>
          <w:p w14:paraId="0E53F72C"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63E0483" w14:textId="251D75E3"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543FF1E7"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6" w:type="pct"/>
            <w:tcBorders>
              <w:top w:val="single" w:sz="4" w:space="0" w:color="000000"/>
              <w:left w:val="single" w:sz="4" w:space="0" w:color="000000"/>
              <w:bottom w:val="single" w:sz="4" w:space="0" w:color="000000"/>
              <w:right w:val="single" w:sz="4" w:space="0" w:color="000000"/>
            </w:tcBorders>
          </w:tcPr>
          <w:p w14:paraId="342FFC5E" w14:textId="77777777" w:rsidR="007B66D8" w:rsidRPr="002C5B5C" w:rsidRDefault="007B66D8" w:rsidP="007E3B68">
            <w:pPr>
              <w:rPr>
                <w:rFonts w:ascii="Arial" w:hAnsi="Arial" w:cs="Arial"/>
                <w:sz w:val="24"/>
                <w:szCs w:val="24"/>
                <w:lang w:val="es-ES"/>
              </w:rPr>
            </w:pPr>
          </w:p>
        </w:tc>
      </w:tr>
      <w:tr w:rsidR="007B66D8" w:rsidRPr="002C5B5C" w14:paraId="7DC331D2"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3"/>
        </w:trPr>
        <w:tc>
          <w:tcPr>
            <w:tcW w:w="1666" w:type="pct"/>
            <w:tcBorders>
              <w:top w:val="single" w:sz="4" w:space="0" w:color="000000"/>
              <w:left w:val="single" w:sz="4" w:space="0" w:color="000000"/>
              <w:bottom w:val="single" w:sz="4" w:space="0" w:color="000000"/>
              <w:right w:val="single" w:sz="4" w:space="0" w:color="000000"/>
            </w:tcBorders>
          </w:tcPr>
          <w:p w14:paraId="5AFB2F70"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Implementar el Plan de Transición de IPv4 a IPv6, siguiendo los lineamientos de la Guía de Transición de IPv4 a IPv6 para Colombia” y “Guía de Aseguramiento del Protocolo IPv6</w:t>
            </w:r>
          </w:p>
        </w:tc>
        <w:tc>
          <w:tcPr>
            <w:tcW w:w="1667" w:type="pct"/>
            <w:tcBorders>
              <w:top w:val="single" w:sz="4" w:space="0" w:color="000000"/>
              <w:left w:val="single" w:sz="4" w:space="0" w:color="000000"/>
              <w:bottom w:val="single" w:sz="4" w:space="0" w:color="000000"/>
              <w:right w:val="single" w:sz="4" w:space="0" w:color="000000"/>
            </w:tcBorders>
          </w:tcPr>
          <w:p w14:paraId="7157CCAD"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505405C1" w14:textId="1B47EB08"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426D8F29"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6" w:type="pct"/>
            <w:tcBorders>
              <w:top w:val="single" w:sz="4" w:space="0" w:color="000000"/>
              <w:left w:val="single" w:sz="4" w:space="0" w:color="000000"/>
              <w:bottom w:val="single" w:sz="4" w:space="0" w:color="000000"/>
              <w:right w:val="single" w:sz="4" w:space="0" w:color="000000"/>
            </w:tcBorders>
          </w:tcPr>
          <w:p w14:paraId="0019EDC4" w14:textId="77777777" w:rsidR="007B66D8" w:rsidRPr="002C5B5C" w:rsidRDefault="007B66D8" w:rsidP="007E3B68">
            <w:pPr>
              <w:rPr>
                <w:rFonts w:ascii="Arial" w:hAnsi="Arial" w:cs="Arial"/>
                <w:sz w:val="24"/>
                <w:szCs w:val="24"/>
                <w:lang w:val="es-ES"/>
              </w:rPr>
            </w:pPr>
          </w:p>
        </w:tc>
      </w:tr>
    </w:tbl>
    <w:p w14:paraId="445B3948" w14:textId="77777777" w:rsidR="007B66D8" w:rsidRPr="002C5B5C" w:rsidRDefault="007B66D8" w:rsidP="007B66D8">
      <w:pPr>
        <w:rPr>
          <w:rFonts w:ascii="Arial" w:hAnsi="Arial" w:cs="Arial"/>
          <w:b/>
          <w:bCs/>
          <w:sz w:val="24"/>
          <w:szCs w:val="24"/>
          <w:lang w:val="es-ES"/>
        </w:rPr>
      </w:pPr>
    </w:p>
    <w:p w14:paraId="7AB1474F"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t>Fase de Evaluación y Desempeño</w:t>
      </w:r>
    </w:p>
    <w:p w14:paraId="7E099ED3"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El proceso de seguimiento y monitoreo del MSPI se hace con base a los resultados que arrojan los indicadores de la seguridad de la información propuestos para verificación de la efectividad, la eficiencia y la eficacia de las acciones implementadas.</w:t>
      </w:r>
    </w:p>
    <w:p w14:paraId="521F120B"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lastRenderedPageBreak/>
        <w:t>Las metas para esta fase de evaluación del desempeño se realizan las siguientes metas:</w:t>
      </w:r>
    </w:p>
    <w:p w14:paraId="0D04008C" w14:textId="77777777" w:rsidR="007B66D8" w:rsidRPr="002C5B5C" w:rsidRDefault="007B66D8" w:rsidP="007B66D8">
      <w:pPr>
        <w:pStyle w:val="Prrafodelista"/>
        <w:numPr>
          <w:ilvl w:val="0"/>
          <w:numId w:val="10"/>
        </w:numPr>
        <w:rPr>
          <w:rFonts w:ascii="Arial" w:hAnsi="Arial" w:cs="Arial"/>
          <w:sz w:val="24"/>
          <w:szCs w:val="24"/>
          <w:lang w:val="es-ES"/>
        </w:rPr>
      </w:pPr>
      <w:r w:rsidRPr="002C5B5C">
        <w:rPr>
          <w:rFonts w:ascii="Arial" w:hAnsi="Arial" w:cs="Arial"/>
          <w:b/>
          <w:sz w:val="24"/>
          <w:szCs w:val="24"/>
          <w:lang w:val="es-ES"/>
        </w:rPr>
        <w:t xml:space="preserve">Meta 1: </w:t>
      </w:r>
      <w:r w:rsidRPr="002C5B5C">
        <w:rPr>
          <w:rFonts w:ascii="Arial" w:hAnsi="Arial" w:cs="Arial"/>
          <w:sz w:val="24"/>
          <w:szCs w:val="24"/>
          <w:lang w:val="es-ES"/>
        </w:rPr>
        <w:t>Plan de revisión y seguimiento a la implementación del MSPI.</w:t>
      </w:r>
    </w:p>
    <w:p w14:paraId="6D95B873" w14:textId="77777777" w:rsidR="007B66D8" w:rsidRPr="002C5B5C" w:rsidRDefault="007B66D8" w:rsidP="007B66D8">
      <w:pPr>
        <w:pStyle w:val="Prrafodelista"/>
        <w:numPr>
          <w:ilvl w:val="0"/>
          <w:numId w:val="10"/>
        </w:numPr>
        <w:rPr>
          <w:rFonts w:ascii="Arial" w:hAnsi="Arial" w:cs="Arial"/>
          <w:sz w:val="24"/>
          <w:szCs w:val="24"/>
          <w:lang w:val="es-ES"/>
        </w:rPr>
      </w:pPr>
      <w:r w:rsidRPr="002C5B5C">
        <w:rPr>
          <w:rFonts w:ascii="Arial" w:hAnsi="Arial" w:cs="Arial"/>
          <w:b/>
          <w:sz w:val="24"/>
          <w:szCs w:val="24"/>
          <w:lang w:val="es-ES"/>
        </w:rPr>
        <w:t xml:space="preserve">Meta 2: </w:t>
      </w:r>
      <w:r w:rsidRPr="002C5B5C">
        <w:rPr>
          <w:rFonts w:ascii="Arial" w:hAnsi="Arial" w:cs="Arial"/>
          <w:sz w:val="24"/>
          <w:szCs w:val="24"/>
          <w:lang w:val="es-ES"/>
        </w:rPr>
        <w:t>Plan de Ejecución de Auditorias.</w:t>
      </w:r>
    </w:p>
    <w:p w14:paraId="23D1F975" w14:textId="77777777" w:rsidR="007B66D8" w:rsidRPr="002C5B5C" w:rsidRDefault="007B66D8" w:rsidP="007B66D8">
      <w:pPr>
        <w:pStyle w:val="Prrafodelista"/>
        <w:rPr>
          <w:rFonts w:ascii="Arial" w:hAnsi="Arial" w:cs="Arial"/>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2"/>
        <w:gridCol w:w="2941"/>
        <w:gridCol w:w="2945"/>
      </w:tblGrid>
      <w:tr w:rsidR="007B66D8" w:rsidRPr="002C5B5C" w14:paraId="42A31B32" w14:textId="77777777" w:rsidTr="007E3B68">
        <w:trPr>
          <w:trHeight w:val="407"/>
        </w:trPr>
        <w:tc>
          <w:tcPr>
            <w:tcW w:w="1666" w:type="pct"/>
          </w:tcPr>
          <w:p w14:paraId="495BC3B6"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Actividad</w:t>
            </w:r>
          </w:p>
        </w:tc>
        <w:tc>
          <w:tcPr>
            <w:tcW w:w="1666" w:type="pct"/>
          </w:tcPr>
          <w:p w14:paraId="606FFE86"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Responsable</w:t>
            </w:r>
          </w:p>
        </w:tc>
        <w:tc>
          <w:tcPr>
            <w:tcW w:w="1668" w:type="pct"/>
          </w:tcPr>
          <w:p w14:paraId="4384399D"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Fecha</w:t>
            </w:r>
          </w:p>
        </w:tc>
      </w:tr>
      <w:tr w:rsidR="007B66D8" w:rsidRPr="002C5B5C" w14:paraId="2FAD35D4" w14:textId="77777777" w:rsidTr="007E3B68">
        <w:trPr>
          <w:trHeight w:val="818"/>
        </w:trPr>
        <w:tc>
          <w:tcPr>
            <w:tcW w:w="1666" w:type="pct"/>
          </w:tcPr>
          <w:p w14:paraId="06571ADE"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Hacer el Plan de revisión y seguimiento, a la implementación del MSPI.</w:t>
            </w:r>
          </w:p>
        </w:tc>
        <w:tc>
          <w:tcPr>
            <w:tcW w:w="1666" w:type="pct"/>
          </w:tcPr>
          <w:p w14:paraId="56AE77FC"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7E3DE75E" w14:textId="5B89EC82"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27E205C6"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8" w:type="pct"/>
          </w:tcPr>
          <w:p w14:paraId="250443E4" w14:textId="77777777" w:rsidR="007B66D8" w:rsidRPr="002C5B5C" w:rsidRDefault="007B66D8" w:rsidP="007E3B68">
            <w:pPr>
              <w:rPr>
                <w:rFonts w:ascii="Arial" w:hAnsi="Arial" w:cs="Arial"/>
                <w:sz w:val="24"/>
                <w:szCs w:val="24"/>
                <w:lang w:val="es-ES"/>
              </w:rPr>
            </w:pPr>
          </w:p>
        </w:tc>
      </w:tr>
      <w:tr w:rsidR="007B66D8" w:rsidRPr="002C5B5C" w14:paraId="346A47D6"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1666" w:type="pct"/>
            <w:tcBorders>
              <w:top w:val="single" w:sz="4" w:space="0" w:color="000000"/>
              <w:left w:val="single" w:sz="4" w:space="0" w:color="000000"/>
              <w:bottom w:val="single" w:sz="4" w:space="0" w:color="000000"/>
              <w:right w:val="single" w:sz="4" w:space="0" w:color="000000"/>
            </w:tcBorders>
          </w:tcPr>
          <w:p w14:paraId="22F6E21B"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Siguiendo los lineamientos de la Guía No 16 – Evaluación del desempeño.</w:t>
            </w:r>
          </w:p>
        </w:tc>
        <w:tc>
          <w:tcPr>
            <w:tcW w:w="1666" w:type="pct"/>
            <w:tcBorders>
              <w:top w:val="single" w:sz="4" w:space="0" w:color="000000"/>
              <w:left w:val="single" w:sz="4" w:space="0" w:color="000000"/>
              <w:bottom w:val="single" w:sz="4" w:space="0" w:color="000000"/>
              <w:right w:val="single" w:sz="4" w:space="0" w:color="000000"/>
            </w:tcBorders>
          </w:tcPr>
          <w:p w14:paraId="744CE259"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494678B" w14:textId="0C84A1BA"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0C55190A"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8" w:type="pct"/>
            <w:tcBorders>
              <w:top w:val="single" w:sz="4" w:space="0" w:color="000000"/>
              <w:left w:val="single" w:sz="4" w:space="0" w:color="000000"/>
              <w:bottom w:val="single" w:sz="4" w:space="0" w:color="000000"/>
              <w:right w:val="single" w:sz="4" w:space="0" w:color="000000"/>
            </w:tcBorders>
          </w:tcPr>
          <w:p w14:paraId="37AE4A6F" w14:textId="77777777" w:rsidR="007B66D8" w:rsidRPr="002C5B5C" w:rsidRDefault="007B66D8" w:rsidP="007E3B68">
            <w:pPr>
              <w:rPr>
                <w:rFonts w:ascii="Arial" w:hAnsi="Arial" w:cs="Arial"/>
                <w:sz w:val="24"/>
                <w:szCs w:val="24"/>
                <w:lang w:val="es-ES"/>
              </w:rPr>
            </w:pPr>
          </w:p>
        </w:tc>
      </w:tr>
      <w:tr w:rsidR="007B66D8" w:rsidRPr="002C5B5C" w14:paraId="6F1A6922"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1666" w:type="pct"/>
            <w:tcBorders>
              <w:top w:val="single" w:sz="4" w:space="0" w:color="000000"/>
              <w:left w:val="single" w:sz="4" w:space="0" w:color="000000"/>
              <w:bottom w:val="single" w:sz="4" w:space="0" w:color="000000"/>
              <w:right w:val="single" w:sz="4" w:space="0" w:color="000000"/>
            </w:tcBorders>
          </w:tcPr>
          <w:p w14:paraId="6C52A977"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Realizar el Plan de Ejecución de Auditorias, con base en la</w:t>
            </w:r>
          </w:p>
          <w:p w14:paraId="3A3C3A6F"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Guía No 15 – Guía de Auditoría.</w:t>
            </w:r>
          </w:p>
        </w:tc>
        <w:tc>
          <w:tcPr>
            <w:tcW w:w="1666" w:type="pct"/>
            <w:tcBorders>
              <w:top w:val="single" w:sz="4" w:space="0" w:color="000000"/>
              <w:left w:val="single" w:sz="4" w:space="0" w:color="000000"/>
              <w:bottom w:val="single" w:sz="4" w:space="0" w:color="000000"/>
              <w:right w:val="single" w:sz="4" w:space="0" w:color="000000"/>
            </w:tcBorders>
          </w:tcPr>
          <w:p w14:paraId="339A8612"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4A1640E6" w14:textId="5BA07969"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52C481A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8" w:type="pct"/>
            <w:tcBorders>
              <w:top w:val="single" w:sz="4" w:space="0" w:color="000000"/>
              <w:left w:val="single" w:sz="4" w:space="0" w:color="000000"/>
              <w:bottom w:val="single" w:sz="4" w:space="0" w:color="000000"/>
              <w:right w:val="single" w:sz="4" w:space="0" w:color="000000"/>
            </w:tcBorders>
          </w:tcPr>
          <w:p w14:paraId="57AEFC85" w14:textId="77777777" w:rsidR="007B66D8" w:rsidRPr="002C5B5C" w:rsidRDefault="007B66D8" w:rsidP="007E3B68">
            <w:pPr>
              <w:rPr>
                <w:rFonts w:ascii="Arial" w:hAnsi="Arial" w:cs="Arial"/>
                <w:sz w:val="24"/>
                <w:szCs w:val="24"/>
                <w:lang w:val="es-ES"/>
              </w:rPr>
            </w:pPr>
          </w:p>
        </w:tc>
      </w:tr>
    </w:tbl>
    <w:p w14:paraId="63402FFD" w14:textId="77777777" w:rsidR="007B66D8" w:rsidRPr="002C5B5C" w:rsidRDefault="007B66D8" w:rsidP="007B66D8">
      <w:pPr>
        <w:rPr>
          <w:rFonts w:ascii="Arial" w:hAnsi="Arial" w:cs="Arial"/>
          <w:b/>
          <w:bCs/>
          <w:sz w:val="24"/>
          <w:szCs w:val="24"/>
          <w:lang w:val="es-ES"/>
        </w:rPr>
      </w:pPr>
    </w:p>
    <w:p w14:paraId="307DF9D1"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t>Fase de Mejora Continua</w:t>
      </w:r>
    </w:p>
    <w:p w14:paraId="6BE598E5"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En esta fase la entidad debe consolidar los resultados obtenidos de la fase de evaluación de desempeño, para diseñar el plan de mejoramiento continuo de seguridad y privacidad de la información, tomando las acciones oportunas para mitigar las debilidades identificadas.</w:t>
      </w:r>
    </w:p>
    <w:p w14:paraId="62277E74" w14:textId="77777777" w:rsidR="007B66D8" w:rsidRPr="002C5B5C" w:rsidRDefault="007B66D8" w:rsidP="007B66D8">
      <w:pPr>
        <w:rPr>
          <w:rFonts w:ascii="Arial" w:hAnsi="Arial" w:cs="Arial"/>
          <w:sz w:val="24"/>
          <w:szCs w:val="24"/>
          <w:lang w:val="es-ES"/>
        </w:rPr>
      </w:pPr>
      <w:r w:rsidRPr="002C5B5C">
        <w:rPr>
          <w:rFonts w:ascii="Arial" w:hAnsi="Arial" w:cs="Arial"/>
          <w:sz w:val="24"/>
          <w:szCs w:val="24"/>
          <w:lang w:val="es-ES"/>
        </w:rPr>
        <w:t>En esta fase es importante que la entidad defina y ejecute el plan de mejora continua con base en los resultados de la fase de evaluación del desempeño. Este plan incluye:</w:t>
      </w:r>
    </w:p>
    <w:p w14:paraId="202B0C52" w14:textId="77777777" w:rsidR="007B66D8" w:rsidRPr="002C5B5C" w:rsidRDefault="007B66D8" w:rsidP="007B66D8">
      <w:pPr>
        <w:pStyle w:val="Prrafodelista"/>
        <w:numPr>
          <w:ilvl w:val="0"/>
          <w:numId w:val="11"/>
        </w:numPr>
        <w:rPr>
          <w:rFonts w:ascii="Arial" w:hAnsi="Arial" w:cs="Arial"/>
          <w:sz w:val="24"/>
          <w:szCs w:val="24"/>
          <w:lang w:val="es-ES"/>
        </w:rPr>
      </w:pPr>
      <w:r w:rsidRPr="002C5B5C">
        <w:rPr>
          <w:rFonts w:ascii="Arial" w:hAnsi="Arial" w:cs="Arial"/>
          <w:sz w:val="24"/>
          <w:szCs w:val="24"/>
          <w:lang w:val="es-ES"/>
        </w:rPr>
        <w:t>Resultados de la ejecución del plan de seguimiento, evaluación y análisis para el MSPI.</w:t>
      </w:r>
    </w:p>
    <w:p w14:paraId="2E847A03" w14:textId="77777777" w:rsidR="007B66D8" w:rsidRPr="002C5B5C" w:rsidRDefault="007B66D8" w:rsidP="007B66D8">
      <w:pPr>
        <w:pStyle w:val="Prrafodelista"/>
        <w:numPr>
          <w:ilvl w:val="0"/>
          <w:numId w:val="11"/>
        </w:numPr>
        <w:rPr>
          <w:rFonts w:ascii="Arial" w:hAnsi="Arial" w:cs="Arial"/>
          <w:sz w:val="24"/>
          <w:szCs w:val="24"/>
          <w:lang w:val="es-ES"/>
        </w:rPr>
      </w:pPr>
      <w:r w:rsidRPr="002C5B5C">
        <w:rPr>
          <w:rFonts w:ascii="Arial" w:hAnsi="Arial" w:cs="Arial"/>
          <w:sz w:val="24"/>
          <w:szCs w:val="24"/>
          <w:lang w:val="es-ES"/>
        </w:rPr>
        <w:t>Resultados del plan de ejecución de auditorías y revisiones independientes al MSPI.</w:t>
      </w:r>
    </w:p>
    <w:p w14:paraId="2B497EDC" w14:textId="77777777" w:rsidR="0003103B" w:rsidRPr="002C5B5C" w:rsidRDefault="0003103B" w:rsidP="0003103B">
      <w:pPr>
        <w:rPr>
          <w:rFonts w:ascii="Arial" w:hAnsi="Arial" w:cs="Arial"/>
          <w:sz w:val="24"/>
          <w:szCs w:val="24"/>
          <w:lang w:val="es-ES"/>
        </w:rPr>
      </w:pPr>
    </w:p>
    <w:p w14:paraId="3D94997C" w14:textId="77777777" w:rsidR="0003103B" w:rsidRPr="002C5B5C" w:rsidRDefault="0003103B" w:rsidP="0003103B">
      <w:pPr>
        <w:rPr>
          <w:rFonts w:ascii="Arial" w:hAnsi="Arial" w:cs="Arial"/>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4"/>
        <w:gridCol w:w="2941"/>
        <w:gridCol w:w="2943"/>
      </w:tblGrid>
      <w:tr w:rsidR="007B66D8" w:rsidRPr="002C5B5C" w14:paraId="6A070362" w14:textId="77777777" w:rsidTr="007E3B68">
        <w:trPr>
          <w:trHeight w:val="432"/>
        </w:trPr>
        <w:tc>
          <w:tcPr>
            <w:tcW w:w="1667" w:type="pct"/>
          </w:tcPr>
          <w:p w14:paraId="08D1028A"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Actividad</w:t>
            </w:r>
          </w:p>
        </w:tc>
        <w:tc>
          <w:tcPr>
            <w:tcW w:w="1666" w:type="pct"/>
          </w:tcPr>
          <w:p w14:paraId="555B2F77"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Responsable</w:t>
            </w:r>
          </w:p>
        </w:tc>
        <w:tc>
          <w:tcPr>
            <w:tcW w:w="1667" w:type="pct"/>
          </w:tcPr>
          <w:p w14:paraId="2638BF13" w14:textId="77777777" w:rsidR="007B66D8" w:rsidRPr="002C5B5C" w:rsidRDefault="007B66D8" w:rsidP="007E3B68">
            <w:pPr>
              <w:rPr>
                <w:rFonts w:ascii="Arial" w:hAnsi="Arial" w:cs="Arial"/>
                <w:b/>
                <w:sz w:val="24"/>
                <w:szCs w:val="24"/>
                <w:lang w:val="es-ES"/>
              </w:rPr>
            </w:pPr>
            <w:r w:rsidRPr="002C5B5C">
              <w:rPr>
                <w:rFonts w:ascii="Arial" w:hAnsi="Arial" w:cs="Arial"/>
                <w:b/>
                <w:sz w:val="24"/>
                <w:szCs w:val="24"/>
                <w:lang w:val="es-ES"/>
              </w:rPr>
              <w:t>Fecha</w:t>
            </w:r>
          </w:p>
        </w:tc>
      </w:tr>
      <w:tr w:rsidR="007B66D8" w:rsidRPr="002C5B5C" w14:paraId="56FDD473" w14:textId="77777777" w:rsidTr="007E3B68">
        <w:trPr>
          <w:trHeight w:val="3027"/>
        </w:trPr>
        <w:tc>
          <w:tcPr>
            <w:tcW w:w="1667" w:type="pct"/>
          </w:tcPr>
          <w:p w14:paraId="2A19AB62"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Crear el Plan de mejora continua, con base en los resultados de la ejecución del Plan de Revisión y Seguimiento, a la Implementación del MSPI.</w:t>
            </w:r>
          </w:p>
          <w:p w14:paraId="35D08DD8"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Resultados del plan de ejecución de auditorías y revisiones independientes al MSPI.</w:t>
            </w:r>
          </w:p>
          <w:p w14:paraId="1CDE56A3"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Guía No 17 – Mejora Continua</w:t>
            </w:r>
          </w:p>
        </w:tc>
        <w:tc>
          <w:tcPr>
            <w:tcW w:w="1666" w:type="pct"/>
          </w:tcPr>
          <w:p w14:paraId="18AE636A"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752895D2" w14:textId="669059FD"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3108A1F6"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Pr>
          <w:p w14:paraId="333A19D5" w14:textId="77777777" w:rsidR="007B66D8" w:rsidRPr="002C5B5C" w:rsidRDefault="007B66D8" w:rsidP="007E3B68">
            <w:pPr>
              <w:rPr>
                <w:rFonts w:ascii="Arial" w:hAnsi="Arial" w:cs="Arial"/>
                <w:sz w:val="24"/>
                <w:szCs w:val="24"/>
                <w:lang w:val="es-ES"/>
              </w:rPr>
            </w:pPr>
          </w:p>
        </w:tc>
      </w:tr>
      <w:tr w:rsidR="007B66D8" w:rsidRPr="002C5B5C" w14:paraId="65C50BE5"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5"/>
        </w:trPr>
        <w:tc>
          <w:tcPr>
            <w:tcW w:w="1667" w:type="pct"/>
            <w:tcBorders>
              <w:top w:val="single" w:sz="4" w:space="0" w:color="000000"/>
              <w:left w:val="single" w:sz="4" w:space="0" w:color="000000"/>
              <w:bottom w:val="single" w:sz="4" w:space="0" w:color="000000"/>
              <w:right w:val="single" w:sz="4" w:space="0" w:color="000000"/>
            </w:tcBorders>
          </w:tcPr>
          <w:p w14:paraId="62CC11F9"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Realizar el Plan de Ejecución de Auditorias, con base en la Guía No 15 – Guía de Auditoría.</w:t>
            </w:r>
          </w:p>
        </w:tc>
        <w:tc>
          <w:tcPr>
            <w:tcW w:w="1666" w:type="pct"/>
            <w:tcBorders>
              <w:top w:val="single" w:sz="4" w:space="0" w:color="000000"/>
              <w:left w:val="single" w:sz="4" w:space="0" w:color="000000"/>
              <w:bottom w:val="single" w:sz="4" w:space="0" w:color="000000"/>
              <w:right w:val="single" w:sz="4" w:space="0" w:color="000000"/>
            </w:tcBorders>
          </w:tcPr>
          <w:p w14:paraId="49DA6143" w14:textId="77777777" w:rsidR="007B66D8" w:rsidRPr="002C5B5C" w:rsidRDefault="007B66D8" w:rsidP="007E3B68">
            <w:pPr>
              <w:spacing w:after="120"/>
              <w:rPr>
                <w:rFonts w:ascii="Arial" w:hAnsi="Arial" w:cs="Arial"/>
                <w:sz w:val="24"/>
                <w:szCs w:val="24"/>
                <w:lang w:val="es-ES"/>
              </w:rPr>
            </w:pPr>
            <w:r w:rsidRPr="002C5B5C">
              <w:rPr>
                <w:rFonts w:ascii="Arial" w:hAnsi="Arial" w:cs="Arial"/>
                <w:sz w:val="24"/>
                <w:szCs w:val="24"/>
                <w:lang w:val="es-ES"/>
              </w:rPr>
              <w:t>Gerencia</w:t>
            </w:r>
          </w:p>
          <w:p w14:paraId="59D21F14" w14:textId="09ADA05A" w:rsidR="007B66D8" w:rsidRPr="002C5B5C" w:rsidRDefault="00081A28" w:rsidP="007E3B68">
            <w:pPr>
              <w:spacing w:after="120"/>
              <w:rPr>
                <w:rFonts w:ascii="Arial" w:hAnsi="Arial" w:cs="Arial"/>
                <w:sz w:val="24"/>
                <w:szCs w:val="24"/>
                <w:lang w:val="es-ES"/>
              </w:rPr>
            </w:pPr>
            <w:r>
              <w:rPr>
                <w:rFonts w:ascii="Arial" w:hAnsi="Arial" w:cs="Arial"/>
                <w:sz w:val="24"/>
                <w:szCs w:val="24"/>
                <w:lang w:val="es-ES"/>
              </w:rPr>
              <w:t>Dirección</w:t>
            </w:r>
            <w:r w:rsidR="007B66D8" w:rsidRPr="002C5B5C">
              <w:rPr>
                <w:rFonts w:ascii="Arial" w:hAnsi="Arial" w:cs="Arial"/>
                <w:sz w:val="24"/>
                <w:szCs w:val="24"/>
                <w:lang w:val="es-ES"/>
              </w:rPr>
              <w:t xml:space="preserve"> Administrativa y Financiera</w:t>
            </w:r>
          </w:p>
          <w:p w14:paraId="6CFF3700" w14:textId="77777777" w:rsidR="007B66D8" w:rsidRPr="002C5B5C" w:rsidRDefault="007B66D8" w:rsidP="007E3B68">
            <w:pPr>
              <w:rPr>
                <w:rFonts w:ascii="Arial" w:hAnsi="Arial" w:cs="Arial"/>
                <w:sz w:val="24"/>
                <w:szCs w:val="24"/>
                <w:lang w:val="es-ES"/>
              </w:rPr>
            </w:pPr>
            <w:r w:rsidRPr="002C5B5C">
              <w:rPr>
                <w:rFonts w:ascii="Arial" w:hAnsi="Arial" w:cs="Arial"/>
                <w:sz w:val="24"/>
                <w:szCs w:val="24"/>
                <w:lang w:val="es-ES"/>
              </w:rPr>
              <w:t>Encargado TI</w:t>
            </w:r>
          </w:p>
        </w:tc>
        <w:tc>
          <w:tcPr>
            <w:tcW w:w="1667" w:type="pct"/>
            <w:tcBorders>
              <w:top w:val="single" w:sz="4" w:space="0" w:color="000000"/>
              <w:left w:val="single" w:sz="4" w:space="0" w:color="000000"/>
              <w:bottom w:val="single" w:sz="4" w:space="0" w:color="000000"/>
              <w:right w:val="single" w:sz="4" w:space="0" w:color="000000"/>
            </w:tcBorders>
          </w:tcPr>
          <w:p w14:paraId="15EDFB0E" w14:textId="77777777" w:rsidR="007B66D8" w:rsidRPr="002C5B5C" w:rsidRDefault="007B66D8" w:rsidP="007E3B68">
            <w:pPr>
              <w:rPr>
                <w:rFonts w:ascii="Arial" w:hAnsi="Arial" w:cs="Arial"/>
                <w:sz w:val="24"/>
                <w:szCs w:val="24"/>
                <w:lang w:val="es-ES"/>
              </w:rPr>
            </w:pPr>
          </w:p>
        </w:tc>
      </w:tr>
    </w:tbl>
    <w:p w14:paraId="536638CA" w14:textId="77777777" w:rsidR="007B66D8" w:rsidRPr="002C5B5C" w:rsidRDefault="007B66D8" w:rsidP="007B66D8">
      <w:pPr>
        <w:rPr>
          <w:rFonts w:ascii="Arial" w:hAnsi="Arial" w:cs="Arial"/>
          <w:b/>
          <w:bCs/>
          <w:sz w:val="24"/>
          <w:szCs w:val="24"/>
          <w:lang w:val="es-ES"/>
        </w:rPr>
      </w:pPr>
    </w:p>
    <w:p w14:paraId="139D8D1B" w14:textId="77777777" w:rsidR="008C28E1" w:rsidRDefault="008C28E1" w:rsidP="007B66D8">
      <w:pPr>
        <w:rPr>
          <w:rFonts w:ascii="Arial" w:hAnsi="Arial" w:cs="Arial"/>
          <w:b/>
          <w:bCs/>
          <w:sz w:val="24"/>
          <w:szCs w:val="24"/>
          <w:lang w:val="es-ES"/>
        </w:rPr>
      </w:pPr>
    </w:p>
    <w:p w14:paraId="1E3AF19E" w14:textId="77777777" w:rsidR="007B66D8" w:rsidRPr="002C5B5C" w:rsidRDefault="007B66D8" w:rsidP="007B66D8">
      <w:pPr>
        <w:rPr>
          <w:rFonts w:ascii="Arial" w:hAnsi="Arial" w:cs="Arial"/>
          <w:b/>
          <w:bCs/>
          <w:sz w:val="24"/>
          <w:szCs w:val="24"/>
          <w:lang w:val="es-ES"/>
        </w:rPr>
      </w:pPr>
      <w:r w:rsidRPr="002C5B5C">
        <w:rPr>
          <w:rFonts w:ascii="Arial" w:hAnsi="Arial" w:cs="Arial"/>
          <w:b/>
          <w:bCs/>
          <w:sz w:val="24"/>
          <w:szCs w:val="24"/>
          <w:lang w:val="es-ES"/>
        </w:rPr>
        <w:t>Adopción del Protocolo IPV6</w:t>
      </w:r>
    </w:p>
    <w:p w14:paraId="565405B3" w14:textId="77777777" w:rsidR="007B66D8" w:rsidRPr="002C5B5C" w:rsidRDefault="00076778" w:rsidP="007B66D8">
      <w:pPr>
        <w:rPr>
          <w:rFonts w:ascii="Arial" w:hAnsi="Arial" w:cs="Arial"/>
          <w:sz w:val="24"/>
          <w:szCs w:val="24"/>
          <w:lang w:val="es-ES"/>
        </w:rPr>
      </w:pPr>
      <w:r>
        <w:rPr>
          <w:rFonts w:ascii="Arial" w:eastAsiaTheme="majorEastAsia" w:hAnsi="Arial" w:cs="Arial"/>
          <w:sz w:val="24"/>
          <w:szCs w:val="24"/>
        </w:rPr>
        <w:t>La</w:t>
      </w:r>
      <w:r w:rsidR="007B66D8" w:rsidRPr="002C5B5C">
        <w:rPr>
          <w:rFonts w:ascii="Arial" w:eastAsiaTheme="majorEastAsia" w:hAnsi="Arial" w:cs="Arial"/>
          <w:sz w:val="24"/>
          <w:szCs w:val="24"/>
        </w:rPr>
        <w:t xml:space="preserve"> </w:t>
      </w:r>
      <w:r>
        <w:rPr>
          <w:rFonts w:ascii="Arial Narrow" w:hAnsi="Arial Narrow"/>
        </w:rPr>
        <w:t>EMPRES DE SERVICIO EL RETIRO – RETIRAR S.A.E.S.P</w:t>
      </w:r>
      <w:r w:rsidR="007B66D8" w:rsidRPr="002C5B5C">
        <w:rPr>
          <w:rFonts w:ascii="Arial" w:hAnsi="Arial" w:cs="Arial"/>
          <w:sz w:val="24"/>
          <w:szCs w:val="24"/>
          <w:lang w:val="es-ES"/>
        </w:rPr>
        <w:t xml:space="preserve"> saben que para cumplir el objetivo de innovación tecnológica debe iniciar el proceso de transición del protocolo IPv4 al nuevo protocolo IPv6, para esto se debe revisar que la infraestructura con la que cuenta actualmente soporte el protocolo IPv6, en caso de no ser así realizar cambio de ella. Garantizar que todos los equipos de telecomunicaciones acepten en un 100% este protocolo. Además, en lo relacionado con los proveedores de servicios de conectividad deben proveerlo con total compatibilidad a IPv6. La infraestructura nueva debe estar diseñada para coexistir con el protocolo IPv4.</w:t>
      </w:r>
    </w:p>
    <w:p w14:paraId="706B92EB" w14:textId="77777777" w:rsidR="007B66D8" w:rsidRPr="002C5B5C" w:rsidRDefault="007B66D8" w:rsidP="007D53F0">
      <w:pPr>
        <w:pStyle w:val="Ttulo1"/>
      </w:pPr>
      <w:bookmarkStart w:id="33" w:name="_Toc158225379"/>
      <w:r w:rsidRPr="002C5B5C">
        <w:lastRenderedPageBreak/>
        <w:t>Guías Modelo de Seguridad y Privacidad de la Información</w:t>
      </w:r>
      <w:bookmarkEnd w:id="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2"/>
        <w:gridCol w:w="4416"/>
      </w:tblGrid>
      <w:tr w:rsidR="007B66D8" w:rsidRPr="002C5B5C" w14:paraId="475D09C9" w14:textId="77777777" w:rsidTr="007E3B68">
        <w:trPr>
          <w:trHeight w:val="245"/>
        </w:trPr>
        <w:tc>
          <w:tcPr>
            <w:tcW w:w="5000" w:type="pct"/>
            <w:gridSpan w:val="2"/>
          </w:tcPr>
          <w:p w14:paraId="69F03AFA" w14:textId="77777777" w:rsidR="007B66D8" w:rsidRPr="002C5B5C" w:rsidRDefault="007B66D8" w:rsidP="001775E5">
            <w:pPr>
              <w:rPr>
                <w:rFonts w:ascii="Arial" w:hAnsi="Arial" w:cs="Arial"/>
                <w:sz w:val="24"/>
                <w:szCs w:val="24"/>
                <w:lang w:val="es-ES"/>
              </w:rPr>
            </w:pPr>
            <w:r w:rsidRPr="002C5B5C">
              <w:rPr>
                <w:rFonts w:ascii="Arial" w:hAnsi="Arial" w:cs="Arial"/>
                <w:sz w:val="24"/>
                <w:szCs w:val="24"/>
                <w:lang w:val="es-ES"/>
              </w:rPr>
              <w:t xml:space="preserve">Los siguientes documentos brindados por el MINTIC serán tenidos en cuenta en la implementación del Modelo de Seguridad y Privacidad de la Información en la </w:t>
            </w:r>
            <w:r w:rsidR="001775E5">
              <w:rPr>
                <w:rFonts w:ascii="Arial Narrow" w:hAnsi="Arial Narrow"/>
              </w:rPr>
              <w:t>EMPRES DE SERVICIO EL RETIRO – RETIRAR S.A.E.S.P</w:t>
            </w:r>
          </w:p>
          <w:p w14:paraId="40138188" w14:textId="77777777" w:rsidR="007B66D8" w:rsidRPr="002C5B5C" w:rsidRDefault="007B66D8" w:rsidP="007E3B68">
            <w:pPr>
              <w:jc w:val="center"/>
              <w:rPr>
                <w:rFonts w:ascii="Arial" w:hAnsi="Arial" w:cs="Arial"/>
                <w:b/>
                <w:sz w:val="24"/>
                <w:szCs w:val="24"/>
                <w:lang w:val="es-ES"/>
              </w:rPr>
            </w:pPr>
            <w:r w:rsidRPr="002C5B5C">
              <w:rPr>
                <w:rFonts w:ascii="Arial" w:hAnsi="Arial" w:cs="Arial"/>
                <w:b/>
                <w:sz w:val="24"/>
                <w:szCs w:val="24"/>
                <w:lang w:val="es-ES"/>
              </w:rPr>
              <w:t>Modelo de Seguridad y Privacidad de la Información</w:t>
            </w:r>
          </w:p>
        </w:tc>
      </w:tr>
      <w:tr w:rsidR="007B66D8" w:rsidRPr="002C5B5C" w14:paraId="47BE4471" w14:textId="77777777" w:rsidTr="007E3B68">
        <w:trPr>
          <w:trHeight w:val="251"/>
        </w:trPr>
        <w:tc>
          <w:tcPr>
            <w:tcW w:w="5000" w:type="pct"/>
            <w:gridSpan w:val="2"/>
          </w:tcPr>
          <w:p w14:paraId="574D3384" w14:textId="77777777" w:rsidR="007B66D8" w:rsidRPr="002C5B5C" w:rsidRDefault="007B66D8" w:rsidP="007E3B68">
            <w:pPr>
              <w:jc w:val="center"/>
              <w:rPr>
                <w:rFonts w:ascii="Arial" w:hAnsi="Arial" w:cs="Arial"/>
                <w:b/>
                <w:sz w:val="24"/>
                <w:szCs w:val="24"/>
                <w:lang w:val="es-ES"/>
              </w:rPr>
            </w:pPr>
            <w:r w:rsidRPr="002C5B5C">
              <w:rPr>
                <w:rFonts w:ascii="Arial" w:hAnsi="Arial" w:cs="Arial"/>
                <w:b/>
                <w:sz w:val="24"/>
                <w:szCs w:val="24"/>
                <w:lang w:val="es-ES"/>
              </w:rPr>
              <w:t>Instructivo Herramienta de Diagnostico</w:t>
            </w:r>
          </w:p>
        </w:tc>
      </w:tr>
      <w:tr w:rsidR="007B66D8" w:rsidRPr="002C5B5C" w14:paraId="683414EA" w14:textId="77777777" w:rsidTr="007E3B68">
        <w:trPr>
          <w:trHeight w:val="257"/>
        </w:trPr>
        <w:tc>
          <w:tcPr>
            <w:tcW w:w="5000" w:type="pct"/>
            <w:gridSpan w:val="2"/>
          </w:tcPr>
          <w:p w14:paraId="695475B2" w14:textId="77777777" w:rsidR="007B66D8" w:rsidRPr="002C5B5C" w:rsidRDefault="007B66D8" w:rsidP="007E3B68">
            <w:pPr>
              <w:jc w:val="center"/>
              <w:rPr>
                <w:rFonts w:ascii="Arial" w:hAnsi="Arial" w:cs="Arial"/>
                <w:b/>
                <w:sz w:val="24"/>
                <w:szCs w:val="24"/>
                <w:lang w:val="es-ES"/>
              </w:rPr>
            </w:pPr>
            <w:r w:rsidRPr="002C5B5C">
              <w:rPr>
                <w:rFonts w:ascii="Arial" w:hAnsi="Arial" w:cs="Arial"/>
                <w:b/>
                <w:sz w:val="24"/>
                <w:szCs w:val="24"/>
                <w:lang w:val="es-ES"/>
              </w:rPr>
              <w:t>Herramienta de Diagnostico</w:t>
            </w:r>
          </w:p>
        </w:tc>
      </w:tr>
      <w:tr w:rsidR="007B66D8" w:rsidRPr="002C5B5C" w14:paraId="49B3B896" w14:textId="77777777" w:rsidTr="007E3B68">
        <w:trPr>
          <w:trHeight w:val="250"/>
        </w:trPr>
        <w:tc>
          <w:tcPr>
            <w:tcW w:w="5000" w:type="pct"/>
            <w:gridSpan w:val="2"/>
          </w:tcPr>
          <w:p w14:paraId="31133A63" w14:textId="77777777" w:rsidR="007B66D8" w:rsidRPr="002C5B5C" w:rsidRDefault="007B66D8" w:rsidP="007E3B68">
            <w:pPr>
              <w:jc w:val="center"/>
              <w:rPr>
                <w:rFonts w:ascii="Arial" w:hAnsi="Arial" w:cs="Arial"/>
                <w:b/>
                <w:sz w:val="24"/>
                <w:szCs w:val="24"/>
                <w:lang w:val="es-ES"/>
              </w:rPr>
            </w:pPr>
            <w:r w:rsidRPr="002C5B5C">
              <w:rPr>
                <w:rFonts w:ascii="Arial" w:hAnsi="Arial" w:cs="Arial"/>
                <w:b/>
                <w:sz w:val="24"/>
                <w:szCs w:val="24"/>
                <w:lang w:val="es-ES"/>
              </w:rPr>
              <w:t>Guía Mi pymes</w:t>
            </w:r>
          </w:p>
        </w:tc>
      </w:tr>
      <w:tr w:rsidR="007B66D8" w:rsidRPr="002C5B5C" w14:paraId="05386BB0" w14:textId="77777777" w:rsidTr="007E3B68">
        <w:trPr>
          <w:trHeight w:val="255"/>
        </w:trPr>
        <w:tc>
          <w:tcPr>
            <w:tcW w:w="2499" w:type="pct"/>
          </w:tcPr>
          <w:p w14:paraId="0EBD3D6B"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w:t>
            </w:r>
          </w:p>
        </w:tc>
        <w:tc>
          <w:tcPr>
            <w:tcW w:w="2501" w:type="pct"/>
          </w:tcPr>
          <w:p w14:paraId="0CE9ED11"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Metodología de pruebas de efectividad</w:t>
            </w:r>
          </w:p>
        </w:tc>
      </w:tr>
      <w:tr w:rsidR="007B66D8" w:rsidRPr="002C5B5C" w14:paraId="20E6025E" w14:textId="77777777" w:rsidTr="007E3B68">
        <w:trPr>
          <w:trHeight w:val="273"/>
        </w:trPr>
        <w:tc>
          <w:tcPr>
            <w:tcW w:w="2499" w:type="pct"/>
          </w:tcPr>
          <w:p w14:paraId="6087EF7D"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2</w:t>
            </w:r>
          </w:p>
        </w:tc>
        <w:tc>
          <w:tcPr>
            <w:tcW w:w="2501" w:type="pct"/>
          </w:tcPr>
          <w:p w14:paraId="59FB8339"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Política General MSPI v1</w:t>
            </w:r>
          </w:p>
        </w:tc>
      </w:tr>
      <w:tr w:rsidR="007B66D8" w:rsidRPr="002C5B5C" w14:paraId="37B507C9" w14:textId="77777777" w:rsidTr="007E3B68">
        <w:trPr>
          <w:trHeight w:val="509"/>
        </w:trPr>
        <w:tc>
          <w:tcPr>
            <w:tcW w:w="2499" w:type="pct"/>
          </w:tcPr>
          <w:p w14:paraId="32F58FC4"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3</w:t>
            </w:r>
          </w:p>
        </w:tc>
        <w:tc>
          <w:tcPr>
            <w:tcW w:w="2501" w:type="pct"/>
          </w:tcPr>
          <w:p w14:paraId="11990DD9"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Procedimientos de Seguridad y Privacidad de la Información</w:t>
            </w:r>
          </w:p>
        </w:tc>
      </w:tr>
      <w:tr w:rsidR="007B66D8" w:rsidRPr="002C5B5C" w14:paraId="3EC6A6F9"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2499" w:type="pct"/>
            <w:tcBorders>
              <w:top w:val="single" w:sz="4" w:space="0" w:color="000000"/>
              <w:left w:val="single" w:sz="4" w:space="0" w:color="000000"/>
              <w:bottom w:val="single" w:sz="4" w:space="0" w:color="000000"/>
              <w:right w:val="single" w:sz="4" w:space="0" w:color="000000"/>
            </w:tcBorders>
          </w:tcPr>
          <w:p w14:paraId="36F88E93"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4</w:t>
            </w:r>
          </w:p>
        </w:tc>
        <w:tc>
          <w:tcPr>
            <w:tcW w:w="2501" w:type="pct"/>
            <w:tcBorders>
              <w:top w:val="single" w:sz="4" w:space="0" w:color="000000"/>
              <w:left w:val="single" w:sz="4" w:space="0" w:color="000000"/>
              <w:bottom w:val="single" w:sz="4" w:space="0" w:color="000000"/>
              <w:right w:val="single" w:sz="4" w:space="0" w:color="000000"/>
            </w:tcBorders>
          </w:tcPr>
          <w:p w14:paraId="78826E19"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Roles y responsabilidades de seguridad y privacidad de la información</w:t>
            </w:r>
          </w:p>
        </w:tc>
      </w:tr>
      <w:tr w:rsidR="007B66D8" w:rsidRPr="002C5B5C" w14:paraId="2EEAF74D"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2499" w:type="pct"/>
            <w:tcBorders>
              <w:top w:val="single" w:sz="4" w:space="0" w:color="000000"/>
              <w:left w:val="single" w:sz="4" w:space="0" w:color="000000"/>
              <w:bottom w:val="single" w:sz="4" w:space="0" w:color="000000"/>
              <w:right w:val="single" w:sz="4" w:space="0" w:color="000000"/>
            </w:tcBorders>
          </w:tcPr>
          <w:p w14:paraId="66007BE4"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5</w:t>
            </w:r>
          </w:p>
        </w:tc>
        <w:tc>
          <w:tcPr>
            <w:tcW w:w="2501" w:type="pct"/>
            <w:tcBorders>
              <w:top w:val="single" w:sz="4" w:space="0" w:color="000000"/>
              <w:left w:val="single" w:sz="4" w:space="0" w:color="000000"/>
              <w:bottom w:val="single" w:sz="4" w:space="0" w:color="000000"/>
              <w:right w:val="single" w:sz="4" w:space="0" w:color="000000"/>
            </w:tcBorders>
          </w:tcPr>
          <w:p w14:paraId="3B9DC713"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Gestión de Activos</w:t>
            </w:r>
          </w:p>
        </w:tc>
      </w:tr>
      <w:tr w:rsidR="007B66D8" w:rsidRPr="002C5B5C" w14:paraId="46F7AEE0"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2499" w:type="pct"/>
            <w:tcBorders>
              <w:top w:val="single" w:sz="4" w:space="0" w:color="000000"/>
              <w:left w:val="single" w:sz="4" w:space="0" w:color="000000"/>
              <w:bottom w:val="single" w:sz="4" w:space="0" w:color="000000"/>
              <w:right w:val="single" w:sz="4" w:space="0" w:color="000000"/>
            </w:tcBorders>
          </w:tcPr>
          <w:p w14:paraId="071DFED2"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6</w:t>
            </w:r>
          </w:p>
        </w:tc>
        <w:tc>
          <w:tcPr>
            <w:tcW w:w="2501" w:type="pct"/>
            <w:tcBorders>
              <w:top w:val="single" w:sz="4" w:space="0" w:color="000000"/>
              <w:left w:val="single" w:sz="4" w:space="0" w:color="000000"/>
              <w:bottom w:val="single" w:sz="4" w:space="0" w:color="000000"/>
              <w:right w:val="single" w:sz="4" w:space="0" w:color="000000"/>
            </w:tcBorders>
          </w:tcPr>
          <w:p w14:paraId="24C57A75"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Gestión Documental</w:t>
            </w:r>
          </w:p>
        </w:tc>
      </w:tr>
      <w:tr w:rsidR="007B66D8" w:rsidRPr="002C5B5C" w14:paraId="11ADA285"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2499" w:type="pct"/>
            <w:tcBorders>
              <w:top w:val="single" w:sz="4" w:space="0" w:color="000000"/>
              <w:left w:val="single" w:sz="4" w:space="0" w:color="000000"/>
              <w:bottom w:val="single" w:sz="4" w:space="0" w:color="000000"/>
              <w:right w:val="single" w:sz="4" w:space="0" w:color="000000"/>
            </w:tcBorders>
          </w:tcPr>
          <w:p w14:paraId="26FC8F15"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7</w:t>
            </w:r>
          </w:p>
        </w:tc>
        <w:tc>
          <w:tcPr>
            <w:tcW w:w="2501" w:type="pct"/>
            <w:tcBorders>
              <w:top w:val="single" w:sz="4" w:space="0" w:color="000000"/>
              <w:left w:val="single" w:sz="4" w:space="0" w:color="000000"/>
              <w:bottom w:val="single" w:sz="4" w:space="0" w:color="000000"/>
              <w:right w:val="single" w:sz="4" w:space="0" w:color="000000"/>
            </w:tcBorders>
          </w:tcPr>
          <w:p w14:paraId="4209EBF3"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Gestión de Riesgos</w:t>
            </w:r>
          </w:p>
        </w:tc>
      </w:tr>
      <w:tr w:rsidR="007B66D8" w:rsidRPr="002C5B5C" w14:paraId="15585991"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499" w:type="pct"/>
            <w:tcBorders>
              <w:top w:val="single" w:sz="4" w:space="0" w:color="000000"/>
              <w:left w:val="single" w:sz="4" w:space="0" w:color="000000"/>
              <w:bottom w:val="single" w:sz="4" w:space="0" w:color="000000"/>
              <w:right w:val="single" w:sz="4" w:space="0" w:color="000000"/>
            </w:tcBorders>
          </w:tcPr>
          <w:p w14:paraId="4D40889B"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8</w:t>
            </w:r>
          </w:p>
        </w:tc>
        <w:tc>
          <w:tcPr>
            <w:tcW w:w="2501" w:type="pct"/>
            <w:tcBorders>
              <w:top w:val="single" w:sz="4" w:space="0" w:color="000000"/>
              <w:left w:val="single" w:sz="4" w:space="0" w:color="000000"/>
              <w:bottom w:val="single" w:sz="4" w:space="0" w:color="000000"/>
              <w:right w:val="single" w:sz="4" w:space="0" w:color="000000"/>
            </w:tcBorders>
          </w:tcPr>
          <w:p w14:paraId="3FC5764E"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Controles de Seguridad</w:t>
            </w:r>
          </w:p>
        </w:tc>
      </w:tr>
      <w:tr w:rsidR="007B66D8" w:rsidRPr="002C5B5C" w14:paraId="48405517"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499" w:type="pct"/>
            <w:tcBorders>
              <w:top w:val="single" w:sz="4" w:space="0" w:color="000000"/>
              <w:left w:val="single" w:sz="4" w:space="0" w:color="000000"/>
              <w:bottom w:val="single" w:sz="4" w:space="0" w:color="000000"/>
              <w:right w:val="single" w:sz="4" w:space="0" w:color="000000"/>
            </w:tcBorders>
          </w:tcPr>
          <w:p w14:paraId="7970D13C"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9</w:t>
            </w:r>
          </w:p>
        </w:tc>
        <w:tc>
          <w:tcPr>
            <w:tcW w:w="2501" w:type="pct"/>
            <w:tcBorders>
              <w:top w:val="single" w:sz="4" w:space="0" w:color="000000"/>
              <w:left w:val="single" w:sz="4" w:space="0" w:color="000000"/>
              <w:bottom w:val="single" w:sz="4" w:space="0" w:color="000000"/>
              <w:right w:val="single" w:sz="4" w:space="0" w:color="000000"/>
            </w:tcBorders>
          </w:tcPr>
          <w:p w14:paraId="7817E886"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Indicadores Gestión SI</w:t>
            </w:r>
          </w:p>
        </w:tc>
      </w:tr>
      <w:tr w:rsidR="007B66D8" w:rsidRPr="002C5B5C" w14:paraId="458B70D1"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2499" w:type="pct"/>
            <w:tcBorders>
              <w:top w:val="single" w:sz="4" w:space="0" w:color="000000"/>
              <w:left w:val="single" w:sz="4" w:space="0" w:color="000000"/>
              <w:bottom w:val="single" w:sz="4" w:space="0" w:color="000000"/>
              <w:right w:val="single" w:sz="4" w:space="0" w:color="000000"/>
            </w:tcBorders>
          </w:tcPr>
          <w:p w14:paraId="670D294C"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10</w:t>
            </w:r>
          </w:p>
        </w:tc>
        <w:tc>
          <w:tcPr>
            <w:tcW w:w="2501" w:type="pct"/>
            <w:tcBorders>
              <w:top w:val="single" w:sz="4" w:space="0" w:color="000000"/>
              <w:left w:val="single" w:sz="4" w:space="0" w:color="000000"/>
              <w:bottom w:val="single" w:sz="4" w:space="0" w:color="000000"/>
              <w:right w:val="single" w:sz="4" w:space="0" w:color="000000"/>
            </w:tcBorders>
          </w:tcPr>
          <w:p w14:paraId="7EF62F8F"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Continuidad de TI</w:t>
            </w:r>
          </w:p>
        </w:tc>
      </w:tr>
      <w:tr w:rsidR="007B66D8" w:rsidRPr="002C5B5C" w14:paraId="153C570D"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499" w:type="pct"/>
            <w:tcBorders>
              <w:top w:val="single" w:sz="4" w:space="0" w:color="000000"/>
              <w:left w:val="single" w:sz="4" w:space="0" w:color="000000"/>
              <w:bottom w:val="single" w:sz="4" w:space="0" w:color="000000"/>
              <w:right w:val="single" w:sz="4" w:space="0" w:color="000000"/>
            </w:tcBorders>
          </w:tcPr>
          <w:p w14:paraId="1173E31C"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11</w:t>
            </w:r>
          </w:p>
        </w:tc>
        <w:tc>
          <w:tcPr>
            <w:tcW w:w="2501" w:type="pct"/>
            <w:tcBorders>
              <w:top w:val="single" w:sz="4" w:space="0" w:color="000000"/>
              <w:left w:val="single" w:sz="4" w:space="0" w:color="000000"/>
              <w:bottom w:val="single" w:sz="4" w:space="0" w:color="000000"/>
              <w:right w:val="single" w:sz="4" w:space="0" w:color="000000"/>
            </w:tcBorders>
          </w:tcPr>
          <w:p w14:paraId="25DC7334"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Impacto Negocio</w:t>
            </w:r>
          </w:p>
        </w:tc>
      </w:tr>
      <w:tr w:rsidR="007B66D8" w:rsidRPr="002C5B5C" w14:paraId="755FF649"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499" w:type="pct"/>
            <w:tcBorders>
              <w:top w:val="single" w:sz="4" w:space="0" w:color="000000"/>
              <w:left w:val="single" w:sz="4" w:space="0" w:color="000000"/>
              <w:bottom w:val="single" w:sz="4" w:space="0" w:color="000000"/>
              <w:right w:val="single" w:sz="4" w:space="0" w:color="000000"/>
            </w:tcBorders>
          </w:tcPr>
          <w:p w14:paraId="46E45A4D"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12</w:t>
            </w:r>
          </w:p>
        </w:tc>
        <w:tc>
          <w:tcPr>
            <w:tcW w:w="2501" w:type="pct"/>
            <w:tcBorders>
              <w:top w:val="single" w:sz="4" w:space="0" w:color="000000"/>
              <w:left w:val="single" w:sz="4" w:space="0" w:color="000000"/>
              <w:bottom w:val="single" w:sz="4" w:space="0" w:color="000000"/>
              <w:right w:val="single" w:sz="4" w:space="0" w:color="000000"/>
            </w:tcBorders>
          </w:tcPr>
          <w:p w14:paraId="416907E0"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Seguridad en la Nube</w:t>
            </w:r>
          </w:p>
        </w:tc>
      </w:tr>
      <w:tr w:rsidR="007B66D8" w:rsidRPr="002C5B5C" w14:paraId="200C32D3"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2499" w:type="pct"/>
            <w:tcBorders>
              <w:top w:val="single" w:sz="4" w:space="0" w:color="000000"/>
              <w:left w:val="single" w:sz="4" w:space="0" w:color="000000"/>
              <w:bottom w:val="single" w:sz="4" w:space="0" w:color="000000"/>
              <w:right w:val="single" w:sz="4" w:space="0" w:color="000000"/>
            </w:tcBorders>
          </w:tcPr>
          <w:p w14:paraId="7D784D85"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13</w:t>
            </w:r>
          </w:p>
        </w:tc>
        <w:tc>
          <w:tcPr>
            <w:tcW w:w="2501" w:type="pct"/>
            <w:tcBorders>
              <w:top w:val="single" w:sz="4" w:space="0" w:color="000000"/>
              <w:left w:val="single" w:sz="4" w:space="0" w:color="000000"/>
              <w:bottom w:val="single" w:sz="4" w:space="0" w:color="000000"/>
              <w:right w:val="single" w:sz="4" w:space="0" w:color="000000"/>
            </w:tcBorders>
          </w:tcPr>
          <w:p w14:paraId="0B42E307"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De Evidencia Digital</w:t>
            </w:r>
          </w:p>
        </w:tc>
      </w:tr>
      <w:tr w:rsidR="007B66D8" w:rsidRPr="002C5B5C" w14:paraId="5DD3AB57"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2499" w:type="pct"/>
            <w:tcBorders>
              <w:top w:val="single" w:sz="4" w:space="0" w:color="000000"/>
              <w:left w:val="single" w:sz="4" w:space="0" w:color="000000"/>
              <w:bottom w:val="single" w:sz="4" w:space="0" w:color="000000"/>
              <w:right w:val="single" w:sz="4" w:space="0" w:color="000000"/>
            </w:tcBorders>
          </w:tcPr>
          <w:p w14:paraId="0F0693BC"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14</w:t>
            </w:r>
          </w:p>
        </w:tc>
        <w:tc>
          <w:tcPr>
            <w:tcW w:w="2501" w:type="pct"/>
            <w:tcBorders>
              <w:top w:val="single" w:sz="4" w:space="0" w:color="000000"/>
              <w:left w:val="single" w:sz="4" w:space="0" w:color="000000"/>
              <w:bottom w:val="single" w:sz="4" w:space="0" w:color="000000"/>
              <w:right w:val="single" w:sz="4" w:space="0" w:color="000000"/>
            </w:tcBorders>
          </w:tcPr>
          <w:p w14:paraId="0A5E46ED"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Plan de comunicación, sensibilización y capacitación</w:t>
            </w:r>
          </w:p>
        </w:tc>
      </w:tr>
      <w:tr w:rsidR="007B66D8" w:rsidRPr="002C5B5C" w14:paraId="5EC76F15"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2499" w:type="pct"/>
            <w:tcBorders>
              <w:top w:val="single" w:sz="4" w:space="0" w:color="000000"/>
              <w:left w:val="single" w:sz="4" w:space="0" w:color="000000"/>
              <w:bottom w:val="single" w:sz="4" w:space="0" w:color="000000"/>
              <w:right w:val="single" w:sz="4" w:space="0" w:color="000000"/>
            </w:tcBorders>
          </w:tcPr>
          <w:p w14:paraId="1C61201E"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15</w:t>
            </w:r>
          </w:p>
        </w:tc>
        <w:tc>
          <w:tcPr>
            <w:tcW w:w="2501" w:type="pct"/>
            <w:tcBorders>
              <w:top w:val="single" w:sz="4" w:space="0" w:color="000000"/>
              <w:left w:val="single" w:sz="4" w:space="0" w:color="000000"/>
              <w:bottom w:val="single" w:sz="4" w:space="0" w:color="000000"/>
              <w:right w:val="single" w:sz="4" w:space="0" w:color="000000"/>
            </w:tcBorders>
          </w:tcPr>
          <w:p w14:paraId="5519EDDF"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Auditoria</w:t>
            </w:r>
          </w:p>
        </w:tc>
      </w:tr>
      <w:tr w:rsidR="007B66D8" w:rsidRPr="002C5B5C" w14:paraId="7AA26F7E"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2499" w:type="pct"/>
            <w:tcBorders>
              <w:top w:val="single" w:sz="4" w:space="0" w:color="000000"/>
              <w:left w:val="single" w:sz="4" w:space="0" w:color="000000"/>
              <w:bottom w:val="single" w:sz="4" w:space="0" w:color="000000"/>
              <w:right w:val="single" w:sz="4" w:space="0" w:color="000000"/>
            </w:tcBorders>
          </w:tcPr>
          <w:p w14:paraId="23FD6820"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16</w:t>
            </w:r>
          </w:p>
        </w:tc>
        <w:tc>
          <w:tcPr>
            <w:tcW w:w="2501" w:type="pct"/>
            <w:tcBorders>
              <w:top w:val="single" w:sz="4" w:space="0" w:color="000000"/>
              <w:left w:val="single" w:sz="4" w:space="0" w:color="000000"/>
              <w:bottom w:val="single" w:sz="4" w:space="0" w:color="000000"/>
              <w:right w:val="single" w:sz="4" w:space="0" w:color="000000"/>
            </w:tcBorders>
          </w:tcPr>
          <w:p w14:paraId="4B9051E4"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Evaluación del Desempeño</w:t>
            </w:r>
          </w:p>
        </w:tc>
      </w:tr>
      <w:tr w:rsidR="007B66D8" w:rsidRPr="002C5B5C" w14:paraId="7875D5ED"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2499" w:type="pct"/>
            <w:tcBorders>
              <w:top w:val="single" w:sz="4" w:space="0" w:color="000000"/>
              <w:left w:val="single" w:sz="4" w:space="0" w:color="000000"/>
              <w:bottom w:val="single" w:sz="4" w:space="0" w:color="000000"/>
              <w:right w:val="single" w:sz="4" w:space="0" w:color="000000"/>
            </w:tcBorders>
          </w:tcPr>
          <w:p w14:paraId="449C228B"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17</w:t>
            </w:r>
          </w:p>
        </w:tc>
        <w:tc>
          <w:tcPr>
            <w:tcW w:w="2501" w:type="pct"/>
            <w:tcBorders>
              <w:top w:val="single" w:sz="4" w:space="0" w:color="000000"/>
              <w:left w:val="single" w:sz="4" w:space="0" w:color="000000"/>
              <w:bottom w:val="single" w:sz="4" w:space="0" w:color="000000"/>
              <w:right w:val="single" w:sz="4" w:space="0" w:color="000000"/>
            </w:tcBorders>
          </w:tcPr>
          <w:p w14:paraId="34E60C62"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Mejora Continua</w:t>
            </w:r>
          </w:p>
        </w:tc>
      </w:tr>
      <w:tr w:rsidR="007B66D8" w:rsidRPr="002C5B5C" w14:paraId="092C04B5"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499" w:type="pct"/>
            <w:tcBorders>
              <w:top w:val="single" w:sz="4" w:space="0" w:color="000000"/>
              <w:left w:val="single" w:sz="4" w:space="0" w:color="000000"/>
              <w:bottom w:val="single" w:sz="4" w:space="0" w:color="000000"/>
              <w:right w:val="single" w:sz="4" w:space="0" w:color="000000"/>
            </w:tcBorders>
          </w:tcPr>
          <w:p w14:paraId="5B9CEC7E"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18</w:t>
            </w:r>
          </w:p>
        </w:tc>
        <w:tc>
          <w:tcPr>
            <w:tcW w:w="2501" w:type="pct"/>
            <w:tcBorders>
              <w:top w:val="single" w:sz="4" w:space="0" w:color="000000"/>
              <w:left w:val="single" w:sz="4" w:space="0" w:color="000000"/>
              <w:bottom w:val="single" w:sz="4" w:space="0" w:color="000000"/>
              <w:right w:val="single" w:sz="4" w:space="0" w:color="000000"/>
            </w:tcBorders>
          </w:tcPr>
          <w:p w14:paraId="2E29804E"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Lineamientos terminales de áreas financieras entidades públicas</w:t>
            </w:r>
          </w:p>
        </w:tc>
      </w:tr>
      <w:tr w:rsidR="007B66D8" w:rsidRPr="002C5B5C" w14:paraId="7A50B7AD"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2499" w:type="pct"/>
            <w:tcBorders>
              <w:top w:val="single" w:sz="4" w:space="0" w:color="000000"/>
              <w:left w:val="single" w:sz="4" w:space="0" w:color="000000"/>
              <w:bottom w:val="single" w:sz="4" w:space="0" w:color="000000"/>
              <w:right w:val="single" w:sz="4" w:space="0" w:color="000000"/>
            </w:tcBorders>
          </w:tcPr>
          <w:p w14:paraId="78BD5B75"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19</w:t>
            </w:r>
          </w:p>
        </w:tc>
        <w:tc>
          <w:tcPr>
            <w:tcW w:w="2501" w:type="pct"/>
            <w:tcBorders>
              <w:top w:val="single" w:sz="4" w:space="0" w:color="000000"/>
              <w:left w:val="single" w:sz="4" w:space="0" w:color="000000"/>
              <w:bottom w:val="single" w:sz="4" w:space="0" w:color="000000"/>
              <w:right w:val="single" w:sz="4" w:space="0" w:color="000000"/>
            </w:tcBorders>
          </w:tcPr>
          <w:p w14:paraId="136A9131"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Aseguramiento del protocolo IPV6</w:t>
            </w:r>
          </w:p>
        </w:tc>
      </w:tr>
      <w:tr w:rsidR="007B66D8" w:rsidRPr="002C5B5C" w14:paraId="65E08B1B"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499" w:type="pct"/>
            <w:tcBorders>
              <w:top w:val="single" w:sz="4" w:space="0" w:color="000000"/>
              <w:left w:val="single" w:sz="4" w:space="0" w:color="000000"/>
              <w:bottom w:val="single" w:sz="4" w:space="0" w:color="000000"/>
              <w:right w:val="single" w:sz="4" w:space="0" w:color="000000"/>
            </w:tcBorders>
          </w:tcPr>
          <w:p w14:paraId="05A34E81"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20</w:t>
            </w:r>
          </w:p>
        </w:tc>
        <w:tc>
          <w:tcPr>
            <w:tcW w:w="2501" w:type="pct"/>
            <w:tcBorders>
              <w:top w:val="single" w:sz="4" w:space="0" w:color="000000"/>
              <w:left w:val="single" w:sz="4" w:space="0" w:color="000000"/>
              <w:bottom w:val="single" w:sz="4" w:space="0" w:color="000000"/>
              <w:right w:val="single" w:sz="4" w:space="0" w:color="000000"/>
            </w:tcBorders>
          </w:tcPr>
          <w:p w14:paraId="650758A4"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Transición IPv4_IPv6</w:t>
            </w:r>
          </w:p>
        </w:tc>
      </w:tr>
      <w:tr w:rsidR="007B66D8" w:rsidRPr="002C5B5C" w14:paraId="38ED64AF" w14:textId="77777777" w:rsidTr="007E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499" w:type="pct"/>
            <w:tcBorders>
              <w:top w:val="single" w:sz="4" w:space="0" w:color="000000"/>
              <w:left w:val="single" w:sz="4" w:space="0" w:color="000000"/>
              <w:bottom w:val="single" w:sz="4" w:space="0" w:color="000000"/>
              <w:right w:val="single" w:sz="4" w:space="0" w:color="000000"/>
            </w:tcBorders>
          </w:tcPr>
          <w:p w14:paraId="72456A7D"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Guía 21</w:t>
            </w:r>
          </w:p>
        </w:tc>
        <w:tc>
          <w:tcPr>
            <w:tcW w:w="2501" w:type="pct"/>
            <w:tcBorders>
              <w:top w:val="single" w:sz="4" w:space="0" w:color="000000"/>
              <w:left w:val="single" w:sz="4" w:space="0" w:color="000000"/>
              <w:bottom w:val="single" w:sz="4" w:space="0" w:color="000000"/>
              <w:right w:val="single" w:sz="4" w:space="0" w:color="000000"/>
            </w:tcBorders>
          </w:tcPr>
          <w:p w14:paraId="6C133BE3" w14:textId="77777777" w:rsidR="007B66D8" w:rsidRPr="002C5B5C" w:rsidRDefault="007B66D8" w:rsidP="007E3B68">
            <w:pPr>
              <w:spacing w:after="0" w:line="240" w:lineRule="auto"/>
              <w:rPr>
                <w:rFonts w:ascii="Arial" w:hAnsi="Arial" w:cs="Arial"/>
                <w:sz w:val="24"/>
                <w:szCs w:val="24"/>
                <w:lang w:val="es-ES"/>
              </w:rPr>
            </w:pPr>
            <w:r w:rsidRPr="002C5B5C">
              <w:rPr>
                <w:rFonts w:ascii="Arial" w:hAnsi="Arial" w:cs="Arial"/>
                <w:sz w:val="24"/>
                <w:szCs w:val="24"/>
                <w:lang w:val="es-ES"/>
              </w:rPr>
              <w:t>Gestión de Incidentes</w:t>
            </w:r>
          </w:p>
        </w:tc>
      </w:tr>
    </w:tbl>
    <w:p w14:paraId="063C52BD" w14:textId="77777777" w:rsidR="007B66D8" w:rsidRPr="002C5B5C" w:rsidRDefault="007B66D8" w:rsidP="007B66D8">
      <w:pPr>
        <w:rPr>
          <w:rFonts w:ascii="Arial" w:hAnsi="Arial" w:cs="Arial"/>
          <w:sz w:val="24"/>
          <w:szCs w:val="24"/>
          <w:lang w:val="es-ES"/>
        </w:rPr>
      </w:pPr>
    </w:p>
    <w:p w14:paraId="533EC2DF" w14:textId="77777777" w:rsidR="007B66D8" w:rsidRPr="002C5B5C" w:rsidRDefault="007B66D8" w:rsidP="007D53F0">
      <w:pPr>
        <w:pStyle w:val="Ttulo1"/>
      </w:pPr>
      <w:r w:rsidRPr="002C5B5C">
        <w:t xml:space="preserve"> </w:t>
      </w:r>
      <w:bookmarkStart w:id="34" w:name="_Toc158225380"/>
      <w:r w:rsidRPr="002C5B5C">
        <w:t>Plan de Comunicación</w:t>
      </w:r>
      <w:bookmarkEnd w:id="34"/>
    </w:p>
    <w:p w14:paraId="29C6D747" w14:textId="77777777" w:rsidR="007B66D8" w:rsidRPr="002C5B5C" w:rsidRDefault="007B66D8" w:rsidP="007B66D8">
      <w:pPr>
        <w:rPr>
          <w:rFonts w:ascii="Arial" w:hAnsi="Arial" w:cs="Arial"/>
          <w:sz w:val="24"/>
          <w:szCs w:val="24"/>
        </w:rPr>
      </w:pPr>
      <w:r w:rsidRPr="002C5B5C">
        <w:rPr>
          <w:rFonts w:ascii="Arial" w:hAnsi="Arial" w:cs="Arial"/>
          <w:sz w:val="24"/>
          <w:szCs w:val="24"/>
        </w:rPr>
        <w:t xml:space="preserve">El Plan de seguridad y privacidad de la información, será comunicado a todos los funcionarios de </w:t>
      </w:r>
      <w:r w:rsidR="007C7D83">
        <w:rPr>
          <w:rFonts w:ascii="Arial Narrow" w:hAnsi="Arial Narrow"/>
        </w:rPr>
        <w:t>EMPRES DE SERVICIO EL RETIRO – RETIRAR S.A.E.S.P</w:t>
      </w:r>
      <w:r w:rsidR="007C7D83" w:rsidRPr="00CF1B72">
        <w:rPr>
          <w:rFonts w:ascii="Arial Narrow" w:hAnsi="Arial Narrow"/>
        </w:rPr>
        <w:t xml:space="preserve"> </w:t>
      </w:r>
      <w:r w:rsidRPr="002C5B5C">
        <w:rPr>
          <w:rFonts w:ascii="Arial" w:hAnsi="Arial" w:cs="Arial"/>
          <w:sz w:val="24"/>
          <w:szCs w:val="24"/>
        </w:rPr>
        <w:t xml:space="preserve">a través de los </w:t>
      </w:r>
      <w:r w:rsidRPr="002C5B5C">
        <w:rPr>
          <w:rFonts w:ascii="Arial" w:hAnsi="Arial" w:cs="Arial"/>
          <w:sz w:val="24"/>
          <w:szCs w:val="24"/>
        </w:rPr>
        <w:lastRenderedPageBreak/>
        <w:t>mecanismos como son página web de la entidad, donde se publicará en el ítem de transparencia y derecho de acceso a la información pública para que todos los usuarios puedan acceder, se enviara a través de correo electrónico, grupo interno de WhatsApp y capacitación de socialización a todos los funcionarios de la entidad.</w:t>
      </w:r>
    </w:p>
    <w:p w14:paraId="4C3D98B5" w14:textId="77777777" w:rsidR="007B66D8" w:rsidRPr="002C5B5C" w:rsidRDefault="007B66D8" w:rsidP="005E2999">
      <w:pPr>
        <w:jc w:val="center"/>
        <w:rPr>
          <w:rFonts w:ascii="Arial" w:hAnsi="Arial" w:cs="Arial"/>
          <w:b/>
          <w:sz w:val="24"/>
          <w:szCs w:val="24"/>
        </w:rPr>
      </w:pPr>
    </w:p>
    <w:p w14:paraId="72183064" w14:textId="77777777" w:rsidR="00781173" w:rsidRPr="002C5B5C" w:rsidRDefault="00781173" w:rsidP="006D7241">
      <w:pPr>
        <w:rPr>
          <w:rFonts w:ascii="Arial" w:hAnsi="Arial" w:cs="Arial"/>
          <w:sz w:val="24"/>
          <w:szCs w:val="24"/>
        </w:rPr>
      </w:pPr>
    </w:p>
    <w:sectPr w:rsidR="00781173" w:rsidRPr="002C5B5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B2579" w14:textId="77777777" w:rsidR="00EE0EF8" w:rsidRDefault="00EE0EF8" w:rsidP="002C566A">
      <w:pPr>
        <w:spacing w:after="0" w:line="240" w:lineRule="auto"/>
      </w:pPr>
      <w:r>
        <w:separator/>
      </w:r>
    </w:p>
  </w:endnote>
  <w:endnote w:type="continuationSeparator" w:id="0">
    <w:p w14:paraId="2AD7784C" w14:textId="77777777" w:rsidR="00EE0EF8" w:rsidRDefault="00EE0EF8" w:rsidP="002C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Corbel"/>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E80B" w14:textId="77777777" w:rsidR="002C566A" w:rsidRDefault="002C566A" w:rsidP="002C566A">
    <w:pPr>
      <w:tabs>
        <w:tab w:val="center" w:pos="4419"/>
        <w:tab w:val="right" w:pos="8838"/>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NIT 811028985-3  Calle 19 No.26-150 El Retiro, Antioquia, Colombia</w:t>
    </w:r>
  </w:p>
  <w:p w14:paraId="688DCD87" w14:textId="77777777" w:rsidR="002C566A" w:rsidRDefault="002C566A" w:rsidP="002C566A">
    <w:pPr>
      <w:pStyle w:val="Piedepgina"/>
    </w:pPr>
    <w:hyperlink r:id="rId1" w:history="1">
      <w:r>
        <w:rPr>
          <w:rStyle w:val="Hipervnculo"/>
          <w:rFonts w:ascii="Arial" w:eastAsia="Times New Roman" w:hAnsi="Arial" w:cs="Arial"/>
          <w:lang w:eastAsia="es-ES"/>
        </w:rPr>
        <w:t>www.retirarsaesp.com</w:t>
      </w:r>
    </w:hyperlink>
    <w:r>
      <w:rPr>
        <w:rFonts w:ascii="Arial" w:eastAsia="Times New Roman" w:hAnsi="Arial" w:cs="Arial"/>
        <w:sz w:val="24"/>
        <w:szCs w:val="24"/>
        <w:lang w:eastAsia="es-ES"/>
      </w:rPr>
      <w:t xml:space="preserve"> Tel: 5412887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1FEF" w14:textId="77777777" w:rsidR="00EE0EF8" w:rsidRDefault="00EE0EF8" w:rsidP="002C566A">
      <w:pPr>
        <w:spacing w:after="0" w:line="240" w:lineRule="auto"/>
      </w:pPr>
      <w:r>
        <w:separator/>
      </w:r>
    </w:p>
  </w:footnote>
  <w:footnote w:type="continuationSeparator" w:id="0">
    <w:p w14:paraId="2C5B5813" w14:textId="77777777" w:rsidR="00EE0EF8" w:rsidRDefault="00EE0EF8" w:rsidP="002C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16"/>
      <w:gridCol w:w="1559"/>
    </w:tblGrid>
    <w:tr w:rsidR="002C566A" w:rsidRPr="00861D14" w14:paraId="71D14707" w14:textId="77777777" w:rsidTr="007E3B68">
      <w:trPr>
        <w:trHeight w:val="551"/>
      </w:trPr>
      <w:tc>
        <w:tcPr>
          <w:tcW w:w="2256" w:type="dxa"/>
          <w:vMerge w:val="restart"/>
          <w:shd w:val="clear" w:color="auto" w:fill="auto"/>
        </w:tcPr>
        <w:p w14:paraId="776725AD" w14:textId="7819F3AF" w:rsidR="002C566A" w:rsidRPr="00861D14" w:rsidRDefault="00081A28" w:rsidP="002C566A">
          <w:pPr>
            <w:pStyle w:val="Encabezado"/>
            <w:tabs>
              <w:tab w:val="left" w:pos="525"/>
              <w:tab w:val="center" w:pos="1388"/>
            </w:tabs>
            <w:jc w:val="center"/>
            <w:rPr>
              <w:rFonts w:ascii="Arial" w:hAnsi="Arial" w:cs="Arial"/>
              <w:b/>
              <w:lang w:eastAsia="es-CO"/>
            </w:rPr>
          </w:pPr>
          <w:r>
            <w:rPr>
              <w:rFonts w:ascii="Arial" w:hAnsi="Arial" w:cs="Arial"/>
              <w:b/>
              <w:noProof/>
              <w:sz w:val="20"/>
              <w:szCs w:val="20"/>
              <w:lang w:eastAsia="es-CO"/>
            </w:rPr>
            <w:drawing>
              <wp:inline distT="0" distB="0" distL="0" distR="0" wp14:anchorId="6D239CF3" wp14:editId="7A99C4A5">
                <wp:extent cx="666750" cy="828675"/>
                <wp:effectExtent l="0" t="0" r="0" b="9525"/>
                <wp:docPr id="20622363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c>
      <w:tc>
        <w:tcPr>
          <w:tcW w:w="6216" w:type="dxa"/>
          <w:vMerge w:val="restart"/>
          <w:shd w:val="clear" w:color="auto" w:fill="auto"/>
        </w:tcPr>
        <w:p w14:paraId="4B1D4A32" w14:textId="77777777" w:rsidR="002C566A" w:rsidRDefault="002C566A" w:rsidP="002C566A">
          <w:pPr>
            <w:suppressAutoHyphens/>
            <w:spacing w:after="0"/>
            <w:jc w:val="center"/>
            <w:rPr>
              <w:rFonts w:ascii="Arial" w:hAnsi="Arial" w:cs="Arial"/>
              <w:b/>
              <w:spacing w:val="-3"/>
              <w:sz w:val="20"/>
              <w:szCs w:val="20"/>
            </w:rPr>
          </w:pPr>
        </w:p>
        <w:p w14:paraId="3DB42CD1" w14:textId="77777777" w:rsidR="002C566A" w:rsidRDefault="002C566A" w:rsidP="002C566A">
          <w:pPr>
            <w:suppressAutoHyphens/>
            <w:spacing w:after="0"/>
            <w:jc w:val="center"/>
            <w:rPr>
              <w:rFonts w:ascii="Arial" w:hAnsi="Arial" w:cs="Arial"/>
              <w:b/>
              <w:spacing w:val="-3"/>
              <w:sz w:val="20"/>
              <w:szCs w:val="20"/>
            </w:rPr>
          </w:pPr>
        </w:p>
        <w:p w14:paraId="442820CC" w14:textId="77777777" w:rsidR="002C566A" w:rsidRPr="00861D14" w:rsidRDefault="002C566A" w:rsidP="002C566A">
          <w:pPr>
            <w:suppressAutoHyphens/>
            <w:spacing w:after="0"/>
            <w:jc w:val="center"/>
            <w:rPr>
              <w:rFonts w:ascii="Arial" w:hAnsi="Arial" w:cs="Arial"/>
              <w:b/>
              <w:spacing w:val="-3"/>
              <w:sz w:val="20"/>
              <w:szCs w:val="20"/>
            </w:rPr>
          </w:pPr>
          <w:r w:rsidRPr="00861D14">
            <w:rPr>
              <w:rFonts w:ascii="Arial" w:hAnsi="Arial" w:cs="Arial"/>
              <w:b/>
              <w:spacing w:val="-3"/>
              <w:sz w:val="20"/>
              <w:szCs w:val="20"/>
            </w:rPr>
            <w:t>EMPRESA DE SERVICIOS DE EL RETIRO</w:t>
          </w:r>
        </w:p>
        <w:p w14:paraId="527F07E7" w14:textId="77777777" w:rsidR="002C566A" w:rsidRPr="00861D14" w:rsidRDefault="002C566A" w:rsidP="002C566A">
          <w:pPr>
            <w:suppressAutoHyphens/>
            <w:spacing w:after="0"/>
            <w:jc w:val="center"/>
            <w:rPr>
              <w:rFonts w:ascii="Arial" w:hAnsi="Arial" w:cs="Arial"/>
              <w:b/>
              <w:bCs/>
              <w:sz w:val="20"/>
              <w:szCs w:val="20"/>
            </w:rPr>
          </w:pPr>
          <w:r w:rsidRPr="00861D14">
            <w:rPr>
              <w:rFonts w:ascii="Arial" w:hAnsi="Arial" w:cs="Arial"/>
              <w:b/>
              <w:bCs/>
              <w:sz w:val="20"/>
              <w:szCs w:val="20"/>
            </w:rPr>
            <w:t>RETIRAR S.A. E.S.P.</w:t>
          </w:r>
        </w:p>
        <w:p w14:paraId="6E5F01EE" w14:textId="77777777" w:rsidR="002C566A" w:rsidRPr="00861D14" w:rsidRDefault="002C566A" w:rsidP="002C566A">
          <w:pPr>
            <w:suppressAutoHyphens/>
            <w:spacing w:after="0"/>
            <w:jc w:val="center"/>
            <w:rPr>
              <w:rFonts w:ascii="Arial" w:hAnsi="Arial" w:cs="Arial"/>
              <w:b/>
              <w:bCs/>
              <w:sz w:val="20"/>
              <w:szCs w:val="20"/>
            </w:rPr>
          </w:pPr>
          <w:r w:rsidRPr="00861D14">
            <w:rPr>
              <w:rFonts w:ascii="Arial" w:hAnsi="Arial" w:cs="Arial"/>
              <w:b/>
              <w:bCs/>
              <w:sz w:val="20"/>
              <w:szCs w:val="20"/>
            </w:rPr>
            <w:t>NIT 811028985-3.</w:t>
          </w:r>
        </w:p>
        <w:p w14:paraId="4DD9FF92" w14:textId="77777777" w:rsidR="002C566A" w:rsidRPr="00861D14" w:rsidRDefault="002C566A" w:rsidP="002C566A">
          <w:pPr>
            <w:suppressAutoHyphens/>
            <w:spacing w:after="0"/>
            <w:jc w:val="center"/>
            <w:rPr>
              <w:rFonts w:ascii="Arial" w:hAnsi="Arial" w:cs="Arial"/>
              <w:b/>
              <w:bCs/>
              <w:sz w:val="20"/>
              <w:szCs w:val="20"/>
            </w:rPr>
          </w:pPr>
        </w:p>
      </w:tc>
      <w:tc>
        <w:tcPr>
          <w:tcW w:w="1559" w:type="dxa"/>
          <w:shd w:val="clear" w:color="auto" w:fill="auto"/>
        </w:tcPr>
        <w:p w14:paraId="3F2E6479" w14:textId="77777777" w:rsidR="002C566A" w:rsidRPr="00861D14" w:rsidRDefault="002C566A" w:rsidP="002C566A">
          <w:pPr>
            <w:pStyle w:val="Encabezado"/>
            <w:rPr>
              <w:rFonts w:ascii="Arial" w:hAnsi="Arial" w:cs="Arial"/>
              <w:b/>
              <w:lang w:eastAsia="es-CO"/>
            </w:rPr>
          </w:pPr>
          <w:r w:rsidRPr="00861D14">
            <w:rPr>
              <w:rFonts w:ascii="Arial" w:hAnsi="Arial" w:cs="Arial"/>
              <w:b/>
              <w:lang w:eastAsia="es-CO"/>
            </w:rPr>
            <w:t>Código: G -300.05.5.5</w:t>
          </w:r>
        </w:p>
      </w:tc>
    </w:tr>
    <w:tr w:rsidR="002C566A" w:rsidRPr="00861D14" w14:paraId="299583F7" w14:textId="77777777" w:rsidTr="007E3B68">
      <w:trPr>
        <w:trHeight w:val="164"/>
      </w:trPr>
      <w:tc>
        <w:tcPr>
          <w:tcW w:w="2256" w:type="dxa"/>
          <w:vMerge/>
          <w:shd w:val="clear" w:color="auto" w:fill="auto"/>
        </w:tcPr>
        <w:p w14:paraId="049EC5EB" w14:textId="77777777" w:rsidR="002C566A" w:rsidRPr="00861D14" w:rsidRDefault="002C566A" w:rsidP="002C566A">
          <w:pPr>
            <w:pStyle w:val="Encabezado"/>
            <w:tabs>
              <w:tab w:val="left" w:pos="525"/>
              <w:tab w:val="center" w:pos="1388"/>
            </w:tabs>
            <w:jc w:val="center"/>
            <w:rPr>
              <w:rFonts w:ascii="Arial" w:hAnsi="Arial" w:cs="Arial"/>
              <w:b/>
              <w:lang w:eastAsia="es-CO"/>
            </w:rPr>
          </w:pPr>
        </w:p>
      </w:tc>
      <w:tc>
        <w:tcPr>
          <w:tcW w:w="6216" w:type="dxa"/>
          <w:vMerge/>
          <w:shd w:val="clear" w:color="auto" w:fill="auto"/>
        </w:tcPr>
        <w:p w14:paraId="5A1B6AE9" w14:textId="77777777" w:rsidR="002C566A" w:rsidRPr="00861D14" w:rsidRDefault="002C566A" w:rsidP="002C566A">
          <w:pPr>
            <w:pStyle w:val="Encabezado"/>
            <w:jc w:val="center"/>
            <w:rPr>
              <w:rFonts w:ascii="Arial" w:hAnsi="Arial" w:cs="Arial"/>
              <w:b/>
              <w:lang w:eastAsia="es-CO"/>
            </w:rPr>
          </w:pPr>
        </w:p>
      </w:tc>
      <w:tc>
        <w:tcPr>
          <w:tcW w:w="1559" w:type="dxa"/>
          <w:shd w:val="clear" w:color="auto" w:fill="auto"/>
        </w:tcPr>
        <w:p w14:paraId="68E162BB" w14:textId="77777777" w:rsidR="002C566A" w:rsidRPr="00861D14" w:rsidRDefault="002C566A" w:rsidP="002C566A">
          <w:pPr>
            <w:pStyle w:val="Encabezado"/>
            <w:rPr>
              <w:rFonts w:ascii="Arial" w:hAnsi="Arial" w:cs="Arial"/>
              <w:b/>
              <w:lang w:eastAsia="es-CO"/>
            </w:rPr>
          </w:pPr>
          <w:r w:rsidRPr="00861D14">
            <w:rPr>
              <w:rFonts w:ascii="Arial" w:hAnsi="Arial" w:cs="Arial"/>
              <w:b/>
              <w:lang w:eastAsia="es-CO"/>
            </w:rPr>
            <w:t>Versión: 1</w:t>
          </w:r>
        </w:p>
      </w:tc>
    </w:tr>
  </w:tbl>
  <w:p w14:paraId="67F46103" w14:textId="77777777" w:rsidR="002C566A" w:rsidRDefault="002C56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4AC"/>
    <w:multiLevelType w:val="hybridMultilevel"/>
    <w:tmpl w:val="894E1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126FA2"/>
    <w:multiLevelType w:val="hybridMultilevel"/>
    <w:tmpl w:val="DB62C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942F2E"/>
    <w:multiLevelType w:val="hybridMultilevel"/>
    <w:tmpl w:val="5D24B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AA3F93"/>
    <w:multiLevelType w:val="hybridMultilevel"/>
    <w:tmpl w:val="4BC2E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E94A49"/>
    <w:multiLevelType w:val="hybridMultilevel"/>
    <w:tmpl w:val="42763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5A02BC"/>
    <w:multiLevelType w:val="hybridMultilevel"/>
    <w:tmpl w:val="18943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D1123B"/>
    <w:multiLevelType w:val="hybridMultilevel"/>
    <w:tmpl w:val="121CFB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686104"/>
    <w:multiLevelType w:val="hybridMultilevel"/>
    <w:tmpl w:val="55725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0B308CC"/>
    <w:multiLevelType w:val="hybridMultilevel"/>
    <w:tmpl w:val="F8F0B6C4"/>
    <w:lvl w:ilvl="0" w:tplc="013239D8">
      <w:start w:val="1"/>
      <w:numFmt w:val="decimal"/>
      <w:pStyle w:val="Ttulo1"/>
      <w:lvlText w:val="%1."/>
      <w:lvlJc w:val="left"/>
      <w:pPr>
        <w:ind w:left="10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DF5909"/>
    <w:multiLevelType w:val="hybridMultilevel"/>
    <w:tmpl w:val="10840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A6771E"/>
    <w:multiLevelType w:val="hybridMultilevel"/>
    <w:tmpl w:val="1450A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691550">
    <w:abstractNumId w:val="6"/>
  </w:num>
  <w:num w:numId="2" w16cid:durableId="1790278894">
    <w:abstractNumId w:val="7"/>
  </w:num>
  <w:num w:numId="3" w16cid:durableId="2076278570">
    <w:abstractNumId w:val="8"/>
  </w:num>
  <w:num w:numId="4" w16cid:durableId="693001737">
    <w:abstractNumId w:val="9"/>
  </w:num>
  <w:num w:numId="5" w16cid:durableId="733940292">
    <w:abstractNumId w:val="1"/>
  </w:num>
  <w:num w:numId="6" w16cid:durableId="1995644787">
    <w:abstractNumId w:val="3"/>
  </w:num>
  <w:num w:numId="7" w16cid:durableId="1029991291">
    <w:abstractNumId w:val="0"/>
  </w:num>
  <w:num w:numId="8" w16cid:durableId="1907494964">
    <w:abstractNumId w:val="10"/>
  </w:num>
  <w:num w:numId="9" w16cid:durableId="454062069">
    <w:abstractNumId w:val="2"/>
  </w:num>
  <w:num w:numId="10" w16cid:durableId="1381857754">
    <w:abstractNumId w:val="5"/>
  </w:num>
  <w:num w:numId="11" w16cid:durableId="1888176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EE"/>
    <w:rsid w:val="00006999"/>
    <w:rsid w:val="0003103B"/>
    <w:rsid w:val="00076778"/>
    <w:rsid w:val="0007770B"/>
    <w:rsid w:val="00081A28"/>
    <w:rsid w:val="000B6893"/>
    <w:rsid w:val="0014248E"/>
    <w:rsid w:val="001775E5"/>
    <w:rsid w:val="00191B7B"/>
    <w:rsid w:val="001C55D4"/>
    <w:rsid w:val="001E36EE"/>
    <w:rsid w:val="002209E2"/>
    <w:rsid w:val="00295C80"/>
    <w:rsid w:val="002C566A"/>
    <w:rsid w:val="002C5B5C"/>
    <w:rsid w:val="002D1DFE"/>
    <w:rsid w:val="00370272"/>
    <w:rsid w:val="0044408B"/>
    <w:rsid w:val="0051107C"/>
    <w:rsid w:val="00552FC5"/>
    <w:rsid w:val="005E2999"/>
    <w:rsid w:val="006D7241"/>
    <w:rsid w:val="00781173"/>
    <w:rsid w:val="007B66D8"/>
    <w:rsid w:val="007C0F4C"/>
    <w:rsid w:val="007C7D83"/>
    <w:rsid w:val="007D53F0"/>
    <w:rsid w:val="008078BB"/>
    <w:rsid w:val="00822E83"/>
    <w:rsid w:val="008C28E1"/>
    <w:rsid w:val="00B11FC9"/>
    <w:rsid w:val="00BD729A"/>
    <w:rsid w:val="00C75BA4"/>
    <w:rsid w:val="00EE0EF8"/>
    <w:rsid w:val="00F23F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7808"/>
  <w15:chartTrackingRefBased/>
  <w15:docId w15:val="{89D9AE37-15C3-490D-84F6-5F4F585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41"/>
    <w:pPr>
      <w:jc w:val="both"/>
    </w:pPr>
    <w:rPr>
      <w:rFonts w:ascii="Raleway" w:hAnsi="Raleway"/>
      <w:kern w:val="2"/>
      <w14:ligatures w14:val="standardContextual"/>
    </w:rPr>
  </w:style>
  <w:style w:type="paragraph" w:styleId="Ttulo1">
    <w:name w:val="heading 1"/>
    <w:basedOn w:val="Normal"/>
    <w:next w:val="Normal"/>
    <w:link w:val="Ttulo1Car"/>
    <w:autoRedefine/>
    <w:uiPriority w:val="9"/>
    <w:qFormat/>
    <w:rsid w:val="007D53F0"/>
    <w:pPr>
      <w:keepNext/>
      <w:keepLines/>
      <w:numPr>
        <w:numId w:val="3"/>
      </w:numPr>
      <w:tabs>
        <w:tab w:val="left" w:pos="826"/>
        <w:tab w:val="left" w:pos="1801"/>
        <w:tab w:val="left" w:pos="1802"/>
      </w:tabs>
      <w:spacing w:before="100" w:after="120" w:line="237" w:lineRule="auto"/>
      <w:ind w:right="864"/>
      <w:jc w:val="left"/>
      <w:outlineLvl w:val="0"/>
    </w:pPr>
    <w:rPr>
      <w:rFonts w:ascii="Arial" w:hAnsi="Arial" w:cs="Arial"/>
      <w:b/>
      <w:sz w:val="24"/>
      <w:szCs w:val="24"/>
      <w:lang w:val="es-ES"/>
    </w:rPr>
  </w:style>
  <w:style w:type="paragraph" w:styleId="Ttulo2">
    <w:name w:val="heading 2"/>
    <w:basedOn w:val="Normal"/>
    <w:next w:val="Normal"/>
    <w:link w:val="Ttulo2Car"/>
    <w:uiPriority w:val="9"/>
    <w:unhideWhenUsed/>
    <w:qFormat/>
    <w:rsid w:val="007B66D8"/>
    <w:pPr>
      <w:keepNext/>
      <w:keepLines/>
      <w:spacing w:before="160" w:after="120"/>
      <w:outlineLvl w:val="1"/>
    </w:pPr>
    <w:rPr>
      <w:rFonts w:eastAsiaTheme="majorEastAsia"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5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66A"/>
    <w:rPr>
      <w:rFonts w:ascii="Raleway" w:hAnsi="Raleway"/>
      <w:kern w:val="2"/>
      <w14:ligatures w14:val="standardContextual"/>
    </w:rPr>
  </w:style>
  <w:style w:type="paragraph" w:styleId="Piedepgina">
    <w:name w:val="footer"/>
    <w:basedOn w:val="Normal"/>
    <w:link w:val="PiedepginaCar"/>
    <w:uiPriority w:val="99"/>
    <w:unhideWhenUsed/>
    <w:rsid w:val="002C5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66A"/>
    <w:rPr>
      <w:rFonts w:ascii="Raleway" w:hAnsi="Raleway"/>
      <w:kern w:val="2"/>
      <w14:ligatures w14:val="standardContextual"/>
    </w:rPr>
  </w:style>
  <w:style w:type="paragraph" w:styleId="NormalWeb">
    <w:name w:val="Normal (Web)"/>
    <w:basedOn w:val="Normal"/>
    <w:uiPriority w:val="99"/>
    <w:unhideWhenUsed/>
    <w:rsid w:val="002C566A"/>
    <w:pPr>
      <w:spacing w:before="100" w:beforeAutospacing="1" w:after="100" w:afterAutospacing="1" w:line="240" w:lineRule="auto"/>
      <w:jc w:val="left"/>
    </w:pPr>
    <w:rPr>
      <w:rFonts w:ascii="Times New Roman" w:eastAsia="Times New Roman" w:hAnsi="Times New Roman" w:cs="Times New Roman"/>
      <w:kern w:val="0"/>
      <w:sz w:val="24"/>
      <w:szCs w:val="24"/>
      <w:lang w:eastAsia="es-CO"/>
      <w14:ligatures w14:val="none"/>
    </w:rPr>
  </w:style>
  <w:style w:type="character" w:styleId="Hipervnculo">
    <w:name w:val="Hyperlink"/>
    <w:uiPriority w:val="99"/>
    <w:unhideWhenUsed/>
    <w:rsid w:val="002C566A"/>
    <w:rPr>
      <w:strike w:val="0"/>
      <w:dstrike w:val="0"/>
      <w:color w:val="BB4B0D"/>
      <w:sz w:val="24"/>
      <w:szCs w:val="24"/>
      <w:u w:val="none"/>
      <w:effect w:val="none"/>
      <w:shd w:val="clear" w:color="auto" w:fill="auto"/>
      <w:vertAlign w:val="baseline"/>
    </w:rPr>
  </w:style>
  <w:style w:type="character" w:customStyle="1" w:styleId="Ttulo1Car">
    <w:name w:val="Título 1 Car"/>
    <w:basedOn w:val="Fuentedeprrafopredeter"/>
    <w:link w:val="Ttulo1"/>
    <w:uiPriority w:val="9"/>
    <w:rsid w:val="007D53F0"/>
    <w:rPr>
      <w:rFonts w:ascii="Arial" w:hAnsi="Arial" w:cs="Arial"/>
      <w:b/>
      <w:kern w:val="2"/>
      <w:sz w:val="24"/>
      <w:szCs w:val="24"/>
      <w:lang w:val="es-ES"/>
      <w14:ligatures w14:val="standardContextual"/>
    </w:rPr>
  </w:style>
  <w:style w:type="character" w:customStyle="1" w:styleId="Ttulo2Car">
    <w:name w:val="Título 2 Car"/>
    <w:basedOn w:val="Fuentedeprrafopredeter"/>
    <w:link w:val="Ttulo2"/>
    <w:uiPriority w:val="9"/>
    <w:rsid w:val="007B66D8"/>
    <w:rPr>
      <w:rFonts w:ascii="Raleway" w:eastAsiaTheme="majorEastAsia" w:hAnsi="Raleway" w:cstheme="majorBidi"/>
      <w:b/>
      <w:kern w:val="2"/>
      <w:sz w:val="26"/>
      <w:szCs w:val="26"/>
      <w14:ligatures w14:val="standardContextual"/>
    </w:rPr>
  </w:style>
  <w:style w:type="paragraph" w:styleId="Prrafodelista">
    <w:name w:val="List Paragraph"/>
    <w:basedOn w:val="Normal"/>
    <w:uiPriority w:val="34"/>
    <w:qFormat/>
    <w:rsid w:val="007B66D8"/>
    <w:pPr>
      <w:ind w:left="720"/>
      <w:contextualSpacing/>
    </w:pPr>
  </w:style>
  <w:style w:type="paragraph" w:styleId="TtuloTDC">
    <w:name w:val="TOC Heading"/>
    <w:basedOn w:val="Ttulo1"/>
    <w:next w:val="Normal"/>
    <w:uiPriority w:val="39"/>
    <w:unhideWhenUsed/>
    <w:qFormat/>
    <w:rsid w:val="007B66D8"/>
    <w:pPr>
      <w:numPr>
        <w:numId w:val="0"/>
      </w:numPr>
      <w:spacing w:before="240" w:after="0"/>
      <w:outlineLvl w:val="9"/>
    </w:pPr>
    <w:rPr>
      <w:rFonts w:asciiTheme="majorHAnsi" w:hAnsiTheme="majorHAnsi"/>
      <w:b w:val="0"/>
      <w:color w:val="2E74B5" w:themeColor="accent1" w:themeShade="BF"/>
      <w:kern w:val="0"/>
      <w:lang w:eastAsia="es-CO"/>
      <w14:ligatures w14:val="none"/>
    </w:rPr>
  </w:style>
  <w:style w:type="paragraph" w:styleId="TDC1">
    <w:name w:val="toc 1"/>
    <w:basedOn w:val="Normal"/>
    <w:next w:val="Normal"/>
    <w:autoRedefine/>
    <w:uiPriority w:val="39"/>
    <w:unhideWhenUsed/>
    <w:rsid w:val="007B66D8"/>
    <w:pPr>
      <w:spacing w:after="100"/>
    </w:pPr>
  </w:style>
  <w:style w:type="paragraph" w:styleId="TDC2">
    <w:name w:val="toc 2"/>
    <w:basedOn w:val="Normal"/>
    <w:next w:val="Normal"/>
    <w:autoRedefine/>
    <w:uiPriority w:val="39"/>
    <w:unhideWhenUsed/>
    <w:rsid w:val="007B66D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tirarsae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01B8-A3DC-4529-818E-335DCB45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5570</Words>
  <Characters>30636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Sanmartin Alcaraz</dc:creator>
  <cp:keywords/>
  <dc:description/>
  <cp:lastModifiedBy>Mariana Morales</cp:lastModifiedBy>
  <cp:revision>2</cp:revision>
  <dcterms:created xsi:type="dcterms:W3CDTF">2024-11-07T16:12:00Z</dcterms:created>
  <dcterms:modified xsi:type="dcterms:W3CDTF">2024-11-07T16:12:00Z</dcterms:modified>
</cp:coreProperties>
</file>